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B9" w:rsidRPr="007C687A" w:rsidRDefault="000C50B9" w:rsidP="007C687A">
      <w:pPr>
        <w:autoSpaceDE w:val="0"/>
        <w:autoSpaceDN w:val="0"/>
        <w:adjustRightInd w:val="0"/>
        <w:spacing w:line="360" w:lineRule="auto"/>
        <w:rPr>
          <w:rFonts w:cstheme="minorHAnsi"/>
          <w:i/>
          <w:iCs/>
          <w:sz w:val="20"/>
          <w:szCs w:val="22"/>
          <w:lang w:val="en-CA"/>
        </w:rPr>
        <w:sectPr w:rsidR="000C50B9" w:rsidRPr="007C687A" w:rsidSect="009E2C71">
          <w:headerReference w:type="default" r:id="rId8"/>
          <w:footerReference w:type="default" r:id="rId9"/>
          <w:pgSz w:w="12240" w:h="15840"/>
          <w:pgMar w:top="2835" w:right="1440" w:bottom="1926" w:left="1440" w:header="720" w:footer="720" w:gutter="0"/>
          <w:cols w:space="720"/>
          <w:docGrid w:linePitch="360"/>
        </w:sectPr>
      </w:pPr>
    </w:p>
    <w:p w:rsidR="00EC03EF" w:rsidRDefault="00163E90" w:rsidP="007C687A">
      <w:pPr>
        <w:pStyle w:val="NoSpacing"/>
        <w:spacing w:before="80" w:line="360" w:lineRule="auto"/>
        <w:jc w:val="both"/>
        <w:rPr>
          <w:sz w:val="22"/>
          <w:lang w:val="en-CA"/>
        </w:rPr>
      </w:pPr>
      <w:r w:rsidRPr="007C687A">
        <w:rPr>
          <w:sz w:val="22"/>
          <w:lang w:val="en-CA"/>
        </w:rPr>
        <w:t xml:space="preserve">Adopting a feminist approach </w:t>
      </w:r>
      <w:r>
        <w:rPr>
          <w:sz w:val="22"/>
          <w:lang w:val="en-CA"/>
        </w:rPr>
        <w:t xml:space="preserve">reflects a broader commitment to transformative </w:t>
      </w:r>
      <w:r w:rsidRPr="007C687A">
        <w:rPr>
          <w:sz w:val="22"/>
          <w:lang w:val="en-CA"/>
        </w:rPr>
        <w:t>social change</w:t>
      </w:r>
      <w:r>
        <w:rPr>
          <w:sz w:val="22"/>
          <w:lang w:val="en-CA"/>
        </w:rPr>
        <w:t xml:space="preserve"> in Canada’s foreign policy, including through evaluation. </w:t>
      </w:r>
      <w:r w:rsidR="00D74C6E" w:rsidRPr="007C687A">
        <w:rPr>
          <w:sz w:val="22"/>
          <w:lang w:val="en-CA"/>
        </w:rPr>
        <w:t>Feminist evaluation is</w:t>
      </w:r>
      <w:r w:rsidR="00E80536" w:rsidRPr="007C687A">
        <w:rPr>
          <w:sz w:val="22"/>
          <w:lang w:val="en-CA"/>
        </w:rPr>
        <w:t xml:space="preserve"> </w:t>
      </w:r>
      <w:r w:rsidR="00B54122" w:rsidRPr="007C687A">
        <w:rPr>
          <w:sz w:val="22"/>
          <w:lang w:val="en-CA"/>
        </w:rPr>
        <w:t>about critically examining</w:t>
      </w:r>
      <w:r w:rsidR="00C01A44" w:rsidRPr="007C687A">
        <w:rPr>
          <w:sz w:val="22"/>
          <w:lang w:val="en-CA"/>
        </w:rPr>
        <w:t xml:space="preserve"> </w:t>
      </w:r>
      <w:r w:rsidR="00F71B18" w:rsidRPr="007C687A">
        <w:rPr>
          <w:sz w:val="22"/>
          <w:lang w:val="en-CA"/>
        </w:rPr>
        <w:t>who participates</w:t>
      </w:r>
      <w:r w:rsidR="00B54122" w:rsidRPr="007C687A">
        <w:rPr>
          <w:sz w:val="22"/>
          <w:lang w:val="en-CA"/>
        </w:rPr>
        <w:t xml:space="preserve"> in </w:t>
      </w:r>
      <w:r w:rsidR="007455D8" w:rsidRPr="007C687A">
        <w:rPr>
          <w:sz w:val="22"/>
          <w:lang w:val="en-CA"/>
        </w:rPr>
        <w:t>evaluations</w:t>
      </w:r>
      <w:r w:rsidR="00F71B18" w:rsidRPr="007C687A">
        <w:rPr>
          <w:sz w:val="22"/>
          <w:lang w:val="en-CA"/>
        </w:rPr>
        <w:t>,</w:t>
      </w:r>
      <w:r w:rsidR="00C01A44" w:rsidRPr="007C687A">
        <w:rPr>
          <w:sz w:val="22"/>
          <w:lang w:val="en-CA"/>
        </w:rPr>
        <w:t xml:space="preserve"> how they participate,</w:t>
      </w:r>
      <w:r w:rsidR="00F71B18" w:rsidRPr="007C687A">
        <w:rPr>
          <w:sz w:val="22"/>
          <w:lang w:val="en-CA"/>
        </w:rPr>
        <w:t xml:space="preserve"> and how </w:t>
      </w:r>
      <w:r w:rsidR="00072291" w:rsidRPr="007C687A">
        <w:rPr>
          <w:sz w:val="22"/>
          <w:lang w:val="en-CA"/>
        </w:rPr>
        <w:t>their contributions ar</w:t>
      </w:r>
      <w:r w:rsidR="00CF5525" w:rsidRPr="007C687A">
        <w:rPr>
          <w:sz w:val="22"/>
          <w:lang w:val="en-CA"/>
        </w:rPr>
        <w:t xml:space="preserve">e valued. </w:t>
      </w:r>
      <w:r w:rsidR="00937D5A" w:rsidRPr="007C687A">
        <w:rPr>
          <w:sz w:val="22"/>
          <w:lang w:val="en-CA"/>
        </w:rPr>
        <w:t xml:space="preserve"> </w:t>
      </w:r>
      <w:r w:rsidR="009F1CB7" w:rsidRPr="007C687A">
        <w:rPr>
          <w:sz w:val="22"/>
          <w:lang w:val="en-CA"/>
        </w:rPr>
        <w:t>Rather than a set of methods, feminist evaluation is an approach</w:t>
      </w:r>
      <w:r w:rsidR="00EC3B59" w:rsidRPr="007C687A">
        <w:rPr>
          <w:sz w:val="22"/>
          <w:lang w:val="en-CA"/>
        </w:rPr>
        <w:t xml:space="preserve"> that focuses</w:t>
      </w:r>
      <w:r w:rsidR="00EC03EF" w:rsidRPr="007C687A">
        <w:rPr>
          <w:sz w:val="22"/>
          <w:lang w:val="en-CA"/>
        </w:rPr>
        <w:t xml:space="preserve"> on gender inequalities </w:t>
      </w:r>
      <w:r w:rsidR="009F1CB7" w:rsidRPr="007C687A">
        <w:rPr>
          <w:sz w:val="22"/>
          <w:lang w:val="en-CA"/>
        </w:rPr>
        <w:t>and commit</w:t>
      </w:r>
      <w:r w:rsidR="00EC3B59" w:rsidRPr="007C687A">
        <w:rPr>
          <w:sz w:val="22"/>
          <w:lang w:val="en-CA"/>
        </w:rPr>
        <w:t>s</w:t>
      </w:r>
      <w:r w:rsidR="009F1CB7" w:rsidRPr="007C687A">
        <w:rPr>
          <w:sz w:val="22"/>
          <w:lang w:val="en-CA"/>
        </w:rPr>
        <w:t xml:space="preserve"> to socia</w:t>
      </w:r>
      <w:r w:rsidR="00EC3B59" w:rsidRPr="007C687A">
        <w:rPr>
          <w:sz w:val="22"/>
          <w:lang w:val="en-CA"/>
        </w:rPr>
        <w:t>l change.</w:t>
      </w:r>
      <w:r w:rsidR="00CF5525" w:rsidRPr="007C687A">
        <w:rPr>
          <w:sz w:val="22"/>
          <w:lang w:val="en-CA"/>
        </w:rPr>
        <w:t xml:space="preserve"> </w:t>
      </w:r>
      <w:r w:rsidR="007C687A">
        <w:rPr>
          <w:sz w:val="22"/>
          <w:lang w:val="en-CA"/>
        </w:rPr>
        <w:t xml:space="preserve"> </w:t>
      </w:r>
      <w:r w:rsidR="00C17301" w:rsidRPr="007C687A">
        <w:rPr>
          <w:sz w:val="22"/>
          <w:lang w:val="en-CA"/>
        </w:rPr>
        <w:t>Here are a few p</w:t>
      </w:r>
      <w:r w:rsidR="00EC03EF" w:rsidRPr="007C687A">
        <w:rPr>
          <w:sz w:val="22"/>
          <w:lang w:val="en-CA"/>
        </w:rPr>
        <w:t>ractical tips</w:t>
      </w:r>
      <w:r w:rsidR="0027300F" w:rsidRPr="007C687A">
        <w:rPr>
          <w:sz w:val="22"/>
          <w:lang w:val="en-CA"/>
        </w:rPr>
        <w:t xml:space="preserve"> and examples of how Global Affairs Canada is using feminist principles to enhance our evaluations</w:t>
      </w:r>
      <w:r w:rsidR="00EC03EF" w:rsidRPr="007C687A">
        <w:rPr>
          <w:sz w:val="22"/>
          <w:lang w:val="en-CA"/>
        </w:rPr>
        <w:t>.</w:t>
      </w:r>
    </w:p>
    <w:p w:rsidR="007C687A" w:rsidRPr="007C687A" w:rsidRDefault="007C687A" w:rsidP="007C687A">
      <w:pPr>
        <w:pStyle w:val="NoSpacing"/>
        <w:spacing w:before="80" w:line="360" w:lineRule="auto"/>
        <w:jc w:val="both"/>
        <w:rPr>
          <w:sz w:val="22"/>
          <w:lang w:val="en-CA"/>
        </w:rPr>
      </w:pPr>
    </w:p>
    <w:p w:rsidR="00EC03EF" w:rsidRPr="007C687A" w:rsidRDefault="00EC03EF" w:rsidP="007C687A">
      <w:pPr>
        <w:pStyle w:val="NoSpacing"/>
        <w:spacing w:before="120" w:line="360" w:lineRule="auto"/>
        <w:jc w:val="both"/>
        <w:rPr>
          <w:rFonts w:ascii="Microsoft New Tai Lue" w:eastAsiaTheme="majorEastAsia" w:hAnsi="Microsoft New Tai Lue" w:cs="Microsoft New Tai Lue"/>
          <w:b/>
          <w:color w:val="215868" w:themeColor="accent5" w:themeShade="80"/>
          <w:sz w:val="28"/>
          <w:szCs w:val="32"/>
          <w:lang w:val="en-CA"/>
        </w:rPr>
      </w:pPr>
      <w:r w:rsidRPr="007C687A">
        <w:rPr>
          <w:rFonts w:ascii="Microsoft New Tai Lue" w:eastAsiaTheme="majorEastAsia" w:hAnsi="Microsoft New Tai Lue" w:cs="Microsoft New Tai Lue"/>
          <w:b/>
          <w:color w:val="215868" w:themeColor="accent5" w:themeShade="80"/>
          <w:sz w:val="28"/>
          <w:szCs w:val="32"/>
          <w:lang w:val="en-CA"/>
        </w:rPr>
        <w:t xml:space="preserve">Consider Feminist Evaluation at the Program Design Stage  </w:t>
      </w:r>
    </w:p>
    <w:p w:rsidR="00706D31" w:rsidRPr="007C687A" w:rsidRDefault="00163E90" w:rsidP="007C687A">
      <w:pPr>
        <w:pStyle w:val="NoSpacing"/>
        <w:spacing w:before="120" w:line="360" w:lineRule="auto"/>
        <w:jc w:val="both"/>
        <w:rPr>
          <w:sz w:val="22"/>
          <w:lang w:val="en-CA"/>
        </w:rPr>
      </w:pPr>
      <w:r>
        <w:rPr>
          <w:sz w:val="22"/>
          <w:lang w:val="en-CA"/>
        </w:rPr>
        <w:t xml:space="preserve">Feminist evaluation approaches are </w:t>
      </w:r>
      <w:r w:rsidR="00BE0CC5" w:rsidRPr="007C687A">
        <w:rPr>
          <w:sz w:val="22"/>
          <w:lang w:val="en-CA"/>
        </w:rPr>
        <w:t>about the evaluation</w:t>
      </w:r>
      <w:r w:rsidR="00937D5A" w:rsidRPr="007C687A">
        <w:rPr>
          <w:sz w:val="22"/>
          <w:lang w:val="en-CA"/>
        </w:rPr>
        <w:t xml:space="preserve"> process as much</w:t>
      </w:r>
      <w:r w:rsidR="00510F17" w:rsidRPr="007C687A">
        <w:rPr>
          <w:sz w:val="22"/>
          <w:lang w:val="en-CA"/>
        </w:rPr>
        <w:t xml:space="preserve"> as the </w:t>
      </w:r>
      <w:r w:rsidR="00BE0CC5" w:rsidRPr="007C687A">
        <w:rPr>
          <w:sz w:val="22"/>
          <w:lang w:val="en-CA"/>
        </w:rPr>
        <w:t xml:space="preserve">evaluation </w:t>
      </w:r>
      <w:r w:rsidR="00937D5A" w:rsidRPr="007C687A">
        <w:rPr>
          <w:sz w:val="22"/>
          <w:lang w:val="en-CA"/>
        </w:rPr>
        <w:t xml:space="preserve">product. </w:t>
      </w:r>
      <w:r w:rsidR="00510F17" w:rsidRPr="007C687A">
        <w:rPr>
          <w:sz w:val="22"/>
          <w:lang w:val="en-CA"/>
        </w:rPr>
        <w:t xml:space="preserve">In contrast to a traditional top down approach, the </w:t>
      </w:r>
      <w:r w:rsidR="00706D31" w:rsidRPr="007C687A">
        <w:rPr>
          <w:sz w:val="22"/>
          <w:lang w:val="en-CA"/>
        </w:rPr>
        <w:t xml:space="preserve">evaluator’s role is to facilitate collaborative processes that empower </w:t>
      </w:r>
      <w:r w:rsidR="00920817" w:rsidRPr="007C687A">
        <w:rPr>
          <w:sz w:val="22"/>
          <w:lang w:val="en-CA"/>
        </w:rPr>
        <w:t xml:space="preserve">participants and foster </w:t>
      </w:r>
      <w:r w:rsidR="00706D31" w:rsidRPr="007C687A">
        <w:rPr>
          <w:sz w:val="22"/>
          <w:lang w:val="en-CA"/>
        </w:rPr>
        <w:t>ownership fr</w:t>
      </w:r>
      <w:r w:rsidR="00346FD8" w:rsidRPr="007C687A">
        <w:rPr>
          <w:sz w:val="22"/>
          <w:lang w:val="en-CA"/>
        </w:rPr>
        <w:t xml:space="preserve">om the onset of </w:t>
      </w:r>
      <w:r w:rsidR="00706D31" w:rsidRPr="007C687A">
        <w:rPr>
          <w:sz w:val="22"/>
          <w:lang w:val="en-CA"/>
        </w:rPr>
        <w:t>pro</w:t>
      </w:r>
      <w:r w:rsidR="00920817" w:rsidRPr="007C687A">
        <w:rPr>
          <w:sz w:val="22"/>
          <w:lang w:val="en-CA"/>
        </w:rPr>
        <w:t>jects.</w:t>
      </w:r>
    </w:p>
    <w:p w:rsidR="00BC619B" w:rsidRPr="007C687A" w:rsidRDefault="00C6292D" w:rsidP="007C687A">
      <w:pPr>
        <w:pStyle w:val="NoSpacing"/>
        <w:spacing w:before="120" w:line="360" w:lineRule="auto"/>
        <w:jc w:val="both"/>
        <w:rPr>
          <w:sz w:val="22"/>
          <w:lang w:val="en-CA"/>
        </w:rPr>
      </w:pPr>
      <w:r>
        <w:rPr>
          <w:sz w:val="22"/>
          <w:lang w:val="en-CA"/>
        </w:rPr>
        <w:t>For example, t</w:t>
      </w:r>
      <w:r w:rsidR="00C17301" w:rsidRPr="007C687A">
        <w:rPr>
          <w:sz w:val="22"/>
          <w:lang w:val="en-CA"/>
        </w:rPr>
        <w:t>he Women’s Voice and Leadership Program</w:t>
      </w:r>
      <w:r w:rsidR="00706D31" w:rsidRPr="007C687A">
        <w:rPr>
          <w:sz w:val="22"/>
          <w:lang w:val="en-CA"/>
        </w:rPr>
        <w:t xml:space="preserve"> is</w:t>
      </w:r>
      <w:r w:rsidR="00C17301" w:rsidRPr="007C687A">
        <w:rPr>
          <w:sz w:val="22"/>
          <w:lang w:val="en-CA"/>
        </w:rPr>
        <w:t xml:space="preserve"> </w:t>
      </w:r>
      <w:r w:rsidR="00BC619B" w:rsidRPr="007C687A">
        <w:rPr>
          <w:sz w:val="22"/>
          <w:lang w:val="en-CA"/>
        </w:rPr>
        <w:t>prioritizing</w:t>
      </w:r>
      <w:r w:rsidR="00EC03EF" w:rsidRPr="007C687A">
        <w:rPr>
          <w:sz w:val="22"/>
          <w:lang w:val="en-CA"/>
        </w:rPr>
        <w:t xml:space="preserve"> capacity building </w:t>
      </w:r>
      <w:r w:rsidR="00BC619B" w:rsidRPr="007C687A">
        <w:rPr>
          <w:sz w:val="22"/>
          <w:lang w:val="en-CA"/>
        </w:rPr>
        <w:t xml:space="preserve">in feminist evaluation as part of the </w:t>
      </w:r>
      <w:r w:rsidR="00C17301" w:rsidRPr="007C687A">
        <w:rPr>
          <w:sz w:val="22"/>
          <w:lang w:val="en-CA"/>
        </w:rPr>
        <w:t>program design</w:t>
      </w:r>
      <w:r w:rsidR="00966001" w:rsidRPr="007C687A">
        <w:rPr>
          <w:sz w:val="22"/>
          <w:lang w:val="en-CA"/>
        </w:rPr>
        <w:t xml:space="preserve">. </w:t>
      </w:r>
      <w:r w:rsidR="00C17301" w:rsidRPr="007C687A">
        <w:rPr>
          <w:sz w:val="22"/>
          <w:lang w:val="en-CA"/>
        </w:rPr>
        <w:t>Evaluators who have a background in feminist research are being</w:t>
      </w:r>
      <w:r w:rsidR="00706D31" w:rsidRPr="007C687A">
        <w:rPr>
          <w:sz w:val="22"/>
          <w:lang w:val="en-CA"/>
        </w:rPr>
        <w:t xml:space="preserve"> identified to work</w:t>
      </w:r>
      <w:r w:rsidR="00C17301" w:rsidRPr="007C687A">
        <w:rPr>
          <w:sz w:val="22"/>
          <w:lang w:val="en-CA"/>
        </w:rPr>
        <w:t xml:space="preserve"> with partners throughout proj</w:t>
      </w:r>
      <w:r w:rsidR="003310FD" w:rsidRPr="007C687A">
        <w:rPr>
          <w:sz w:val="22"/>
          <w:lang w:val="en-CA"/>
        </w:rPr>
        <w:t xml:space="preserve">ect </w:t>
      </w:r>
      <w:r w:rsidR="008C444C" w:rsidRPr="007C687A">
        <w:rPr>
          <w:sz w:val="22"/>
          <w:lang w:val="en-CA"/>
        </w:rPr>
        <w:t xml:space="preserve">implementation. </w:t>
      </w:r>
      <w:r w:rsidR="00920817" w:rsidRPr="007C687A">
        <w:rPr>
          <w:sz w:val="22"/>
          <w:lang w:val="en-CA"/>
        </w:rPr>
        <w:t>To determine what monitoring and evaluation activities and objectives are useful and achievable, w</w:t>
      </w:r>
      <w:r w:rsidR="00BC619B" w:rsidRPr="007C687A">
        <w:rPr>
          <w:sz w:val="22"/>
          <w:lang w:val="en-CA"/>
        </w:rPr>
        <w:t>orkshops are being held with partners (women’s rights or</w:t>
      </w:r>
      <w:r w:rsidR="00C82CA3" w:rsidRPr="007C687A">
        <w:rPr>
          <w:sz w:val="22"/>
          <w:lang w:val="en-CA"/>
        </w:rPr>
        <w:t>ganizations) around the world</w:t>
      </w:r>
      <w:r w:rsidR="00C17301" w:rsidRPr="007C687A">
        <w:rPr>
          <w:sz w:val="22"/>
          <w:lang w:val="en-CA"/>
        </w:rPr>
        <w:t>.</w:t>
      </w:r>
      <w:r w:rsidR="00920817" w:rsidRPr="007C687A">
        <w:rPr>
          <w:sz w:val="22"/>
          <w:lang w:val="en-CA"/>
        </w:rPr>
        <w:t xml:space="preserve"> </w:t>
      </w:r>
    </w:p>
    <w:p w:rsidR="007C687A" w:rsidRDefault="007C687A" w:rsidP="007C687A">
      <w:pPr>
        <w:pStyle w:val="NoSpacing"/>
        <w:spacing w:before="120" w:line="360" w:lineRule="auto"/>
        <w:jc w:val="both"/>
        <w:rPr>
          <w:rFonts w:ascii="Microsoft New Tai Lue" w:eastAsiaTheme="majorEastAsia" w:hAnsi="Microsoft New Tai Lue" w:cs="Microsoft New Tai Lue"/>
          <w:b/>
          <w:color w:val="215868" w:themeColor="accent5" w:themeShade="80"/>
          <w:sz w:val="28"/>
          <w:szCs w:val="32"/>
          <w:lang w:val="en-CA"/>
        </w:rPr>
      </w:pPr>
    </w:p>
    <w:p w:rsidR="007C687A" w:rsidRPr="007C687A" w:rsidRDefault="007C687A" w:rsidP="007C687A">
      <w:pPr>
        <w:pStyle w:val="NoSpacing"/>
        <w:spacing w:before="120" w:line="360" w:lineRule="auto"/>
        <w:jc w:val="both"/>
        <w:rPr>
          <w:rFonts w:ascii="Microsoft New Tai Lue" w:eastAsiaTheme="majorEastAsia" w:hAnsi="Microsoft New Tai Lue" w:cs="Microsoft New Tai Lue"/>
          <w:b/>
          <w:color w:val="215868" w:themeColor="accent5" w:themeShade="80"/>
          <w:sz w:val="28"/>
          <w:szCs w:val="32"/>
          <w:lang w:val="en-CA"/>
        </w:rPr>
      </w:pPr>
      <w:r w:rsidRPr="007C687A">
        <w:rPr>
          <w:rFonts w:ascii="Microsoft New Tai Lue" w:eastAsiaTheme="majorEastAsia" w:hAnsi="Microsoft New Tai Lue" w:cs="Microsoft New Tai Lue"/>
          <w:b/>
          <w:color w:val="215868" w:themeColor="accent5" w:themeShade="80"/>
          <w:sz w:val="28"/>
          <w:szCs w:val="32"/>
          <w:lang w:val="en-CA"/>
        </w:rPr>
        <w:t xml:space="preserve">Incorporate Methods to Explore Power Relations </w:t>
      </w:r>
    </w:p>
    <w:p w:rsidR="007C687A" w:rsidRPr="007C687A" w:rsidRDefault="007C687A" w:rsidP="007C687A">
      <w:pPr>
        <w:pStyle w:val="NoSpacing"/>
        <w:spacing w:before="120" w:line="360" w:lineRule="auto"/>
        <w:jc w:val="both"/>
        <w:rPr>
          <w:sz w:val="22"/>
          <w:lang w:val="en-CA"/>
        </w:rPr>
      </w:pPr>
      <w:r w:rsidRPr="007C687A">
        <w:rPr>
          <w:sz w:val="22"/>
          <w:lang w:val="en-CA"/>
        </w:rPr>
        <w:t>Feminist evaluation approaches focus on the systemic or structural causes of inequalities and discrimination</w:t>
      </w:r>
      <w:r w:rsidR="00C6292D">
        <w:rPr>
          <w:sz w:val="22"/>
          <w:lang w:val="en-CA"/>
        </w:rPr>
        <w:t xml:space="preserve"> that may be present in the context of a given program</w:t>
      </w:r>
      <w:r w:rsidRPr="007C687A">
        <w:rPr>
          <w:sz w:val="22"/>
          <w:lang w:val="en-CA"/>
        </w:rPr>
        <w:t>. Examining power relationships can help to include actors that would otherwise be overlooked. Without critical analysis, an evaluation can reinforce power imbalances</w:t>
      </w:r>
      <w:r w:rsidR="00C6292D">
        <w:rPr>
          <w:sz w:val="22"/>
          <w:lang w:val="en-CA"/>
        </w:rPr>
        <w:t xml:space="preserve"> and result in distorted findings or recommendations</w:t>
      </w:r>
      <w:r w:rsidRPr="007C687A">
        <w:rPr>
          <w:sz w:val="22"/>
          <w:lang w:val="en-CA"/>
        </w:rPr>
        <w:t xml:space="preserve">. </w:t>
      </w:r>
    </w:p>
    <w:p w:rsidR="007C687A" w:rsidRPr="007C687A" w:rsidRDefault="00C6292D" w:rsidP="007C687A">
      <w:pPr>
        <w:pStyle w:val="NoSpacing"/>
        <w:spacing w:before="120" w:line="360" w:lineRule="auto"/>
        <w:jc w:val="both"/>
        <w:rPr>
          <w:sz w:val="22"/>
          <w:lang w:val="en-CA"/>
        </w:rPr>
      </w:pPr>
      <w:r>
        <w:rPr>
          <w:sz w:val="22"/>
          <w:lang w:val="en-CA"/>
        </w:rPr>
        <w:t>For example, i</w:t>
      </w:r>
      <w:r w:rsidR="007C687A" w:rsidRPr="007C687A">
        <w:rPr>
          <w:sz w:val="22"/>
          <w:lang w:val="en-CA"/>
        </w:rPr>
        <w:t>n Senegal, system mapping was used to identify and examine the relationships between key regional actors through interviews and community walks. Findings pointed to the important role that informal actors – particularly women and adolescent girls – played in implementing nutrition, health and educa</w:t>
      </w:r>
      <w:bookmarkStart w:id="0" w:name="_GoBack"/>
      <w:bookmarkEnd w:id="0"/>
      <w:r w:rsidR="007C687A" w:rsidRPr="007C687A">
        <w:rPr>
          <w:sz w:val="22"/>
          <w:lang w:val="en-CA"/>
        </w:rPr>
        <w:t xml:space="preserve">tion programming.   </w:t>
      </w:r>
    </w:p>
    <w:p w:rsidR="007C687A" w:rsidRDefault="007C687A" w:rsidP="007C687A">
      <w:pPr>
        <w:pStyle w:val="NoSpacing"/>
        <w:spacing w:before="120" w:line="360" w:lineRule="auto"/>
        <w:jc w:val="both"/>
        <w:rPr>
          <w:rFonts w:ascii="Microsoft New Tai Lue" w:eastAsiaTheme="majorEastAsia" w:hAnsi="Microsoft New Tai Lue" w:cs="Microsoft New Tai Lue"/>
          <w:b/>
          <w:color w:val="215868" w:themeColor="accent5" w:themeShade="80"/>
          <w:sz w:val="28"/>
          <w:szCs w:val="32"/>
          <w:lang w:val="en-CA"/>
        </w:rPr>
      </w:pPr>
    </w:p>
    <w:p w:rsidR="00920817" w:rsidRPr="007C687A" w:rsidRDefault="00BC619B" w:rsidP="007C687A">
      <w:pPr>
        <w:pStyle w:val="NoSpacing"/>
        <w:spacing w:before="120" w:line="360" w:lineRule="auto"/>
        <w:jc w:val="both"/>
        <w:rPr>
          <w:rFonts w:ascii="Microsoft New Tai Lue" w:eastAsiaTheme="majorEastAsia" w:hAnsi="Microsoft New Tai Lue" w:cs="Microsoft New Tai Lue"/>
          <w:b/>
          <w:color w:val="215868" w:themeColor="accent5" w:themeShade="80"/>
          <w:sz w:val="28"/>
          <w:szCs w:val="32"/>
          <w:lang w:val="en-CA"/>
        </w:rPr>
      </w:pPr>
      <w:r w:rsidRPr="007C687A">
        <w:rPr>
          <w:rFonts w:ascii="Microsoft New Tai Lue" w:eastAsiaTheme="majorEastAsia" w:hAnsi="Microsoft New Tai Lue" w:cs="Microsoft New Tai Lue"/>
          <w:b/>
          <w:color w:val="215868" w:themeColor="accent5" w:themeShade="80"/>
          <w:sz w:val="28"/>
          <w:szCs w:val="32"/>
          <w:lang w:val="en-CA"/>
        </w:rPr>
        <w:t>E</w:t>
      </w:r>
      <w:r w:rsidR="008C444C" w:rsidRPr="007C687A">
        <w:rPr>
          <w:rFonts w:ascii="Microsoft New Tai Lue" w:eastAsiaTheme="majorEastAsia" w:hAnsi="Microsoft New Tai Lue" w:cs="Microsoft New Tai Lue"/>
          <w:b/>
          <w:color w:val="215868" w:themeColor="accent5" w:themeShade="80"/>
          <w:sz w:val="28"/>
          <w:szCs w:val="32"/>
          <w:lang w:val="en-CA"/>
        </w:rPr>
        <w:t>ngage in</w:t>
      </w:r>
      <w:r w:rsidR="00C17301" w:rsidRPr="007C687A">
        <w:rPr>
          <w:rFonts w:ascii="Microsoft New Tai Lue" w:eastAsiaTheme="majorEastAsia" w:hAnsi="Microsoft New Tai Lue" w:cs="Microsoft New Tai Lue"/>
          <w:b/>
          <w:color w:val="215868" w:themeColor="accent5" w:themeShade="80"/>
          <w:sz w:val="28"/>
          <w:szCs w:val="32"/>
          <w:lang w:val="en-CA"/>
        </w:rPr>
        <w:t xml:space="preserve"> North-South</w:t>
      </w:r>
      <w:r w:rsidR="00920817" w:rsidRPr="007C687A">
        <w:rPr>
          <w:rFonts w:ascii="Microsoft New Tai Lue" w:eastAsiaTheme="majorEastAsia" w:hAnsi="Microsoft New Tai Lue" w:cs="Microsoft New Tai Lue"/>
          <w:b/>
          <w:color w:val="215868" w:themeColor="accent5" w:themeShade="80"/>
          <w:sz w:val="28"/>
          <w:szCs w:val="32"/>
          <w:lang w:val="en-CA"/>
        </w:rPr>
        <w:t xml:space="preserve"> Collaborations </w:t>
      </w:r>
    </w:p>
    <w:p w:rsidR="003E5C70" w:rsidRPr="007C687A" w:rsidRDefault="00706D31" w:rsidP="007C687A">
      <w:pPr>
        <w:pStyle w:val="NoSpacing"/>
        <w:spacing w:before="120" w:line="360" w:lineRule="auto"/>
        <w:jc w:val="both"/>
        <w:rPr>
          <w:sz w:val="22"/>
          <w:lang w:val="en-CA"/>
        </w:rPr>
      </w:pPr>
      <w:r w:rsidRPr="007C687A">
        <w:rPr>
          <w:sz w:val="22"/>
          <w:lang w:val="en-CA"/>
        </w:rPr>
        <w:t>F</w:t>
      </w:r>
      <w:r w:rsidR="00920817" w:rsidRPr="007C687A">
        <w:rPr>
          <w:sz w:val="22"/>
          <w:lang w:val="en-CA"/>
        </w:rPr>
        <w:t>eminist</w:t>
      </w:r>
      <w:r w:rsidRPr="007C687A">
        <w:rPr>
          <w:sz w:val="22"/>
          <w:lang w:val="en-CA"/>
        </w:rPr>
        <w:t xml:space="preserve"> evaluation </w:t>
      </w:r>
      <w:r w:rsidR="00966001" w:rsidRPr="007C687A">
        <w:rPr>
          <w:sz w:val="22"/>
          <w:lang w:val="en-CA"/>
        </w:rPr>
        <w:t>approaches involve</w:t>
      </w:r>
      <w:r w:rsidR="00937D5A" w:rsidRPr="007C687A">
        <w:rPr>
          <w:sz w:val="22"/>
          <w:lang w:val="en-CA"/>
        </w:rPr>
        <w:t xml:space="preserve"> learning and exchanging with loc</w:t>
      </w:r>
      <w:r w:rsidR="008C444C" w:rsidRPr="007C687A">
        <w:rPr>
          <w:sz w:val="22"/>
          <w:lang w:val="en-CA"/>
        </w:rPr>
        <w:t xml:space="preserve">al cultures as well as using </w:t>
      </w:r>
      <w:r w:rsidR="00920817" w:rsidRPr="007C687A">
        <w:rPr>
          <w:sz w:val="22"/>
          <w:lang w:val="en-CA"/>
        </w:rPr>
        <w:t>an activ</w:t>
      </w:r>
      <w:r w:rsidRPr="007C687A">
        <w:rPr>
          <w:sz w:val="22"/>
          <w:lang w:val="en-CA"/>
        </w:rPr>
        <w:t xml:space="preserve">ist approach to </w:t>
      </w:r>
      <w:r w:rsidR="00920817" w:rsidRPr="007C687A">
        <w:rPr>
          <w:sz w:val="22"/>
          <w:lang w:val="en-CA"/>
        </w:rPr>
        <w:t>empower participants and seek social change. This</w:t>
      </w:r>
      <w:r w:rsidR="00966001" w:rsidRPr="007C687A">
        <w:rPr>
          <w:sz w:val="22"/>
          <w:lang w:val="en-CA"/>
        </w:rPr>
        <w:t xml:space="preserve"> calls for a different outlook, and</w:t>
      </w:r>
      <w:r w:rsidR="00920817" w:rsidRPr="007C687A">
        <w:rPr>
          <w:sz w:val="22"/>
          <w:lang w:val="en-CA"/>
        </w:rPr>
        <w:t xml:space="preserve"> requires</w:t>
      </w:r>
      <w:r w:rsidR="003E5C70" w:rsidRPr="007C687A">
        <w:rPr>
          <w:sz w:val="22"/>
          <w:lang w:val="en-CA"/>
        </w:rPr>
        <w:t xml:space="preserve"> different skills and knowledge. </w:t>
      </w:r>
      <w:r w:rsidR="00966001" w:rsidRPr="007C687A">
        <w:rPr>
          <w:sz w:val="22"/>
          <w:lang w:val="en-CA"/>
        </w:rPr>
        <w:t>Diverse</w:t>
      </w:r>
      <w:r w:rsidR="003E5C70" w:rsidRPr="007C687A">
        <w:rPr>
          <w:sz w:val="22"/>
          <w:lang w:val="en-CA"/>
        </w:rPr>
        <w:t xml:space="preserve"> evaluation teams that meaningfully involve local evaluators</w:t>
      </w:r>
      <w:r w:rsidR="00966001" w:rsidRPr="007C687A">
        <w:rPr>
          <w:sz w:val="22"/>
          <w:lang w:val="en-CA"/>
        </w:rPr>
        <w:t>, experts and participants</w:t>
      </w:r>
      <w:r w:rsidR="00C82CA3" w:rsidRPr="007C687A">
        <w:rPr>
          <w:sz w:val="22"/>
          <w:lang w:val="en-CA"/>
        </w:rPr>
        <w:t>, can help to b</w:t>
      </w:r>
      <w:r w:rsidR="003310FD" w:rsidRPr="007C687A">
        <w:rPr>
          <w:sz w:val="22"/>
          <w:lang w:val="en-CA"/>
        </w:rPr>
        <w:t>ridge cultural divides and include multiple</w:t>
      </w:r>
      <w:r w:rsidR="00C82CA3" w:rsidRPr="007C687A">
        <w:rPr>
          <w:sz w:val="22"/>
          <w:lang w:val="en-CA"/>
        </w:rPr>
        <w:t xml:space="preserve"> ways of </w:t>
      </w:r>
      <w:r w:rsidR="003310FD" w:rsidRPr="007C687A">
        <w:rPr>
          <w:sz w:val="22"/>
          <w:lang w:val="en-CA"/>
        </w:rPr>
        <w:t>knowing. Local representation helps ensure</w:t>
      </w:r>
      <w:r w:rsidR="00C82CA3" w:rsidRPr="007C687A">
        <w:rPr>
          <w:sz w:val="22"/>
          <w:lang w:val="en-CA"/>
        </w:rPr>
        <w:t xml:space="preserve"> evaluation teams are aware of </w:t>
      </w:r>
      <w:r w:rsidR="003E5C70" w:rsidRPr="007C687A">
        <w:rPr>
          <w:sz w:val="22"/>
          <w:lang w:val="en-CA"/>
        </w:rPr>
        <w:t>local gender norms,</w:t>
      </w:r>
      <w:r w:rsidR="008C444C" w:rsidRPr="007C687A">
        <w:rPr>
          <w:sz w:val="22"/>
          <w:lang w:val="en-CA"/>
        </w:rPr>
        <w:t xml:space="preserve"> attitud</w:t>
      </w:r>
      <w:r w:rsidR="003E5C70" w:rsidRPr="007C687A">
        <w:rPr>
          <w:sz w:val="22"/>
          <w:lang w:val="en-CA"/>
        </w:rPr>
        <w:t>es and power dynamics</w:t>
      </w:r>
      <w:r w:rsidR="00966001" w:rsidRPr="007C687A">
        <w:rPr>
          <w:sz w:val="22"/>
          <w:lang w:val="en-CA"/>
        </w:rPr>
        <w:t>, as well as institutional biases and influence</w:t>
      </w:r>
      <w:r w:rsidR="00C82CA3" w:rsidRPr="007C687A">
        <w:rPr>
          <w:sz w:val="22"/>
          <w:lang w:val="en-CA"/>
        </w:rPr>
        <w:t xml:space="preserve">.  </w:t>
      </w:r>
    </w:p>
    <w:p w:rsidR="003E5C70" w:rsidRPr="007C687A" w:rsidRDefault="00C6292D" w:rsidP="007C687A">
      <w:pPr>
        <w:pStyle w:val="NoSpacing"/>
        <w:spacing w:before="120" w:line="360" w:lineRule="auto"/>
        <w:jc w:val="both"/>
        <w:rPr>
          <w:sz w:val="22"/>
          <w:lang w:val="en-CA"/>
        </w:rPr>
      </w:pPr>
      <w:r>
        <w:rPr>
          <w:sz w:val="22"/>
          <w:lang w:val="en-CA"/>
        </w:rPr>
        <w:t>For example, i</w:t>
      </w:r>
      <w:r w:rsidR="003E5C70" w:rsidRPr="007C687A">
        <w:rPr>
          <w:sz w:val="22"/>
          <w:lang w:val="en-CA"/>
        </w:rPr>
        <w:t>n Colombia, local feminist economists designed and facilitated a participatory reflexi</w:t>
      </w:r>
      <w:r w:rsidR="008C444C" w:rsidRPr="007C687A">
        <w:rPr>
          <w:sz w:val="22"/>
          <w:lang w:val="en-CA"/>
        </w:rPr>
        <w:t>ve process to</w:t>
      </w:r>
      <w:r w:rsidR="00966001" w:rsidRPr="007C687A">
        <w:rPr>
          <w:sz w:val="22"/>
          <w:lang w:val="en-CA"/>
        </w:rPr>
        <w:t xml:space="preserve"> fully involve project participants in evaluating </w:t>
      </w:r>
      <w:r w:rsidR="003E5C70" w:rsidRPr="007C687A">
        <w:rPr>
          <w:sz w:val="22"/>
          <w:lang w:val="en-CA"/>
        </w:rPr>
        <w:t>changes in women’s financial autonomy and empowerment as a result of rural development projects.  In the</w:t>
      </w:r>
      <w:r w:rsidR="008C444C" w:rsidRPr="007C687A">
        <w:rPr>
          <w:sz w:val="22"/>
          <w:lang w:val="en-CA"/>
        </w:rPr>
        <w:t xml:space="preserve"> </w:t>
      </w:r>
      <w:r w:rsidR="003E5C70" w:rsidRPr="007C687A">
        <w:rPr>
          <w:sz w:val="22"/>
          <w:lang w:val="en-CA"/>
        </w:rPr>
        <w:t>Democratic Republic of the Congo, local psyc</w:t>
      </w:r>
      <w:r w:rsidR="00937D5A" w:rsidRPr="007C687A">
        <w:rPr>
          <w:sz w:val="22"/>
          <w:lang w:val="en-CA"/>
        </w:rPr>
        <w:t>h</w:t>
      </w:r>
      <w:r w:rsidR="003E5C70" w:rsidRPr="007C687A">
        <w:rPr>
          <w:sz w:val="22"/>
          <w:lang w:val="en-CA"/>
        </w:rPr>
        <w:t>ologists and gender experts helped to design</w:t>
      </w:r>
      <w:r w:rsidR="00C82CA3" w:rsidRPr="007C687A">
        <w:rPr>
          <w:sz w:val="22"/>
          <w:lang w:val="en-CA"/>
        </w:rPr>
        <w:t xml:space="preserve"> culturally sensitive and appropriate tools to reach marginalized women, including survivors of gender-based violence.    </w:t>
      </w:r>
    </w:p>
    <w:p w:rsidR="007C687A" w:rsidRDefault="007C687A" w:rsidP="007C687A">
      <w:pPr>
        <w:pStyle w:val="NoSpacing"/>
        <w:spacing w:before="120" w:line="360" w:lineRule="auto"/>
        <w:jc w:val="both"/>
        <w:rPr>
          <w:rFonts w:ascii="Microsoft New Tai Lue" w:eastAsiaTheme="majorEastAsia" w:hAnsi="Microsoft New Tai Lue" w:cs="Microsoft New Tai Lue"/>
          <w:b/>
          <w:color w:val="215868" w:themeColor="accent5" w:themeShade="80"/>
          <w:sz w:val="28"/>
          <w:szCs w:val="32"/>
          <w:lang w:val="en-CA"/>
        </w:rPr>
      </w:pPr>
    </w:p>
    <w:p w:rsidR="00C63C6D" w:rsidRPr="007C687A" w:rsidRDefault="00AD7EF6" w:rsidP="007C687A">
      <w:pPr>
        <w:pStyle w:val="NoSpacing"/>
        <w:spacing w:before="120" w:line="360" w:lineRule="auto"/>
        <w:jc w:val="both"/>
        <w:rPr>
          <w:rFonts w:ascii="Microsoft New Tai Lue" w:eastAsiaTheme="majorEastAsia" w:hAnsi="Microsoft New Tai Lue" w:cs="Microsoft New Tai Lue"/>
          <w:b/>
          <w:color w:val="215868" w:themeColor="accent5" w:themeShade="80"/>
          <w:sz w:val="28"/>
          <w:szCs w:val="32"/>
          <w:lang w:val="en-CA"/>
        </w:rPr>
      </w:pPr>
      <w:r w:rsidRPr="007C687A">
        <w:rPr>
          <w:rFonts w:ascii="Microsoft New Tai Lue" w:eastAsiaTheme="majorEastAsia" w:hAnsi="Microsoft New Tai Lue" w:cs="Microsoft New Tai Lue"/>
          <w:b/>
          <w:color w:val="215868" w:themeColor="accent5" w:themeShade="80"/>
          <w:sz w:val="28"/>
          <w:szCs w:val="32"/>
          <w:lang w:val="en-CA"/>
        </w:rPr>
        <w:t xml:space="preserve">Validate Findings </w:t>
      </w:r>
      <w:r w:rsidR="004542C2">
        <w:rPr>
          <w:rFonts w:ascii="Microsoft New Tai Lue" w:eastAsiaTheme="majorEastAsia" w:hAnsi="Microsoft New Tai Lue" w:cs="Microsoft New Tai Lue"/>
          <w:b/>
          <w:color w:val="215868" w:themeColor="accent5" w:themeShade="80"/>
          <w:sz w:val="28"/>
          <w:szCs w:val="32"/>
          <w:lang w:val="en-CA"/>
        </w:rPr>
        <w:t>with</w:t>
      </w:r>
      <w:r w:rsidR="00C17301" w:rsidRPr="007C687A">
        <w:rPr>
          <w:rFonts w:ascii="Microsoft New Tai Lue" w:eastAsiaTheme="majorEastAsia" w:hAnsi="Microsoft New Tai Lue" w:cs="Microsoft New Tai Lue"/>
          <w:b/>
          <w:color w:val="215868" w:themeColor="accent5" w:themeShade="80"/>
          <w:sz w:val="28"/>
          <w:szCs w:val="32"/>
          <w:lang w:val="en-CA"/>
        </w:rPr>
        <w:t xml:space="preserve"> Project Partici</w:t>
      </w:r>
      <w:r w:rsidR="0060224D" w:rsidRPr="007C687A">
        <w:rPr>
          <w:rFonts w:ascii="Microsoft New Tai Lue" w:eastAsiaTheme="majorEastAsia" w:hAnsi="Microsoft New Tai Lue" w:cs="Microsoft New Tai Lue"/>
          <w:b/>
          <w:color w:val="215868" w:themeColor="accent5" w:themeShade="80"/>
          <w:sz w:val="28"/>
          <w:szCs w:val="32"/>
          <w:lang w:val="en-CA"/>
        </w:rPr>
        <w:t xml:space="preserve">pants </w:t>
      </w:r>
    </w:p>
    <w:p w:rsidR="0077094B" w:rsidRPr="007C687A" w:rsidRDefault="0060224D" w:rsidP="007C687A">
      <w:pPr>
        <w:pStyle w:val="NoSpacing"/>
        <w:spacing w:before="120" w:line="360" w:lineRule="auto"/>
        <w:jc w:val="both"/>
        <w:rPr>
          <w:sz w:val="22"/>
          <w:lang w:val="en-CA"/>
        </w:rPr>
      </w:pPr>
      <w:r w:rsidRPr="007C687A">
        <w:rPr>
          <w:sz w:val="22"/>
          <w:lang w:val="en-CA"/>
        </w:rPr>
        <w:t>Feminist evaluation</w:t>
      </w:r>
      <w:r w:rsidR="00966001" w:rsidRPr="007C687A">
        <w:rPr>
          <w:sz w:val="22"/>
          <w:lang w:val="en-CA"/>
        </w:rPr>
        <w:t xml:space="preserve"> approaches view</w:t>
      </w:r>
      <w:r w:rsidRPr="007C687A">
        <w:rPr>
          <w:sz w:val="22"/>
          <w:lang w:val="en-CA"/>
        </w:rPr>
        <w:t xml:space="preserve"> knowledge created and used by participants as a powerful tool for change.  </w:t>
      </w:r>
      <w:r w:rsidR="005C041B" w:rsidRPr="007C687A">
        <w:rPr>
          <w:sz w:val="22"/>
          <w:lang w:val="en-CA"/>
        </w:rPr>
        <w:t xml:space="preserve">Returning knowledge to </w:t>
      </w:r>
      <w:r w:rsidRPr="007C687A">
        <w:rPr>
          <w:sz w:val="22"/>
          <w:lang w:val="en-CA"/>
        </w:rPr>
        <w:t xml:space="preserve">project participants can help to create local ownership. </w:t>
      </w:r>
    </w:p>
    <w:p w:rsidR="00C63C6D" w:rsidRPr="007C687A" w:rsidRDefault="00C6292D" w:rsidP="007C687A">
      <w:pPr>
        <w:pStyle w:val="NoSpacing"/>
        <w:spacing w:before="120" w:line="360" w:lineRule="auto"/>
        <w:jc w:val="both"/>
        <w:rPr>
          <w:sz w:val="22"/>
          <w:lang w:val="en-CA"/>
        </w:rPr>
      </w:pPr>
      <w:r>
        <w:rPr>
          <w:sz w:val="22"/>
          <w:lang w:val="en-CA"/>
        </w:rPr>
        <w:t>For example, i</w:t>
      </w:r>
      <w:r w:rsidR="0077094B" w:rsidRPr="007C687A">
        <w:rPr>
          <w:sz w:val="22"/>
          <w:lang w:val="en-CA"/>
        </w:rPr>
        <w:t>n Colombia, validation workshops were held with implementing agencies and project participants after the initial analysis of evaluation data was completed. This helped to enrich the evaluation findings</w:t>
      </w:r>
      <w:r w:rsidR="003310FD" w:rsidRPr="007C687A">
        <w:rPr>
          <w:sz w:val="22"/>
          <w:lang w:val="en-CA"/>
        </w:rPr>
        <w:t xml:space="preserve"> and foster greater inclusion throughout</w:t>
      </w:r>
      <w:r w:rsidR="0077094B" w:rsidRPr="007C687A">
        <w:rPr>
          <w:sz w:val="22"/>
          <w:lang w:val="en-CA"/>
        </w:rPr>
        <w:t xml:space="preserve"> the evaluat</w:t>
      </w:r>
      <w:r w:rsidR="00966001" w:rsidRPr="007C687A">
        <w:rPr>
          <w:sz w:val="22"/>
          <w:lang w:val="en-CA"/>
        </w:rPr>
        <w:t>i</w:t>
      </w:r>
      <w:r w:rsidR="00D23AE6" w:rsidRPr="007C687A">
        <w:rPr>
          <w:sz w:val="22"/>
          <w:lang w:val="en-CA"/>
        </w:rPr>
        <w:t xml:space="preserve">on process. </w:t>
      </w:r>
      <w:r w:rsidR="0077094B" w:rsidRPr="007C687A">
        <w:rPr>
          <w:sz w:val="22"/>
          <w:lang w:val="en-CA"/>
        </w:rPr>
        <w:t>Learning products, de</w:t>
      </w:r>
      <w:r w:rsidR="003310FD" w:rsidRPr="007C687A">
        <w:rPr>
          <w:sz w:val="22"/>
          <w:lang w:val="en-CA"/>
        </w:rPr>
        <w:t>scribing the feminist evaluation approach</w:t>
      </w:r>
      <w:r w:rsidR="0077094B" w:rsidRPr="007C687A">
        <w:rPr>
          <w:sz w:val="22"/>
          <w:lang w:val="en-CA"/>
        </w:rPr>
        <w:t xml:space="preserve"> and findings, were then co-created with project participants</w:t>
      </w:r>
      <w:r w:rsidR="00D23AE6" w:rsidRPr="007C687A">
        <w:rPr>
          <w:sz w:val="22"/>
          <w:lang w:val="en-CA"/>
        </w:rPr>
        <w:t>. The resulting booklets and posters</w:t>
      </w:r>
      <w:r w:rsidR="003310FD" w:rsidRPr="007C687A">
        <w:rPr>
          <w:sz w:val="22"/>
          <w:lang w:val="en-CA"/>
        </w:rPr>
        <w:t xml:space="preserve"> </w:t>
      </w:r>
      <w:r w:rsidR="007C687A">
        <w:rPr>
          <w:sz w:val="22"/>
          <w:lang w:val="en-CA"/>
        </w:rPr>
        <w:t xml:space="preserve">provided a </w:t>
      </w:r>
      <w:r w:rsidR="00D23AE6" w:rsidRPr="007C687A">
        <w:rPr>
          <w:sz w:val="22"/>
          <w:lang w:val="en-CA"/>
        </w:rPr>
        <w:t>meaningful tool for participants to</w:t>
      </w:r>
      <w:r w:rsidR="00966001" w:rsidRPr="007C687A">
        <w:rPr>
          <w:sz w:val="22"/>
          <w:lang w:val="en-CA"/>
        </w:rPr>
        <w:t xml:space="preserve"> use in</w:t>
      </w:r>
      <w:r w:rsidR="00D23AE6" w:rsidRPr="007C687A">
        <w:rPr>
          <w:sz w:val="22"/>
          <w:lang w:val="en-CA"/>
        </w:rPr>
        <w:t xml:space="preserve"> their</w:t>
      </w:r>
      <w:r w:rsidR="00966001" w:rsidRPr="007C687A">
        <w:rPr>
          <w:sz w:val="22"/>
          <w:lang w:val="en-CA"/>
        </w:rPr>
        <w:t xml:space="preserve"> advocacy work</w:t>
      </w:r>
      <w:r w:rsidR="005C041B" w:rsidRPr="007C687A">
        <w:rPr>
          <w:sz w:val="22"/>
          <w:lang w:val="en-CA"/>
        </w:rPr>
        <w:t xml:space="preserve">.  </w:t>
      </w:r>
      <w:r w:rsidR="0077094B" w:rsidRPr="007C687A">
        <w:rPr>
          <w:sz w:val="22"/>
          <w:lang w:val="en-CA"/>
        </w:rPr>
        <w:t xml:space="preserve">   </w:t>
      </w:r>
    </w:p>
    <w:p w:rsidR="007C687A" w:rsidRDefault="007C687A" w:rsidP="007C687A">
      <w:pPr>
        <w:pStyle w:val="NoSpacing"/>
        <w:spacing w:before="120" w:line="360" w:lineRule="auto"/>
        <w:jc w:val="both"/>
        <w:rPr>
          <w:rFonts w:ascii="Microsoft New Tai Lue" w:eastAsiaTheme="majorEastAsia" w:hAnsi="Microsoft New Tai Lue" w:cs="Microsoft New Tai Lue"/>
          <w:b/>
          <w:color w:val="215868" w:themeColor="accent5" w:themeShade="80"/>
          <w:sz w:val="28"/>
          <w:szCs w:val="32"/>
          <w:lang w:val="en-CA"/>
        </w:rPr>
      </w:pPr>
    </w:p>
    <w:p w:rsidR="00346FD8" w:rsidRPr="007C687A" w:rsidRDefault="00346FD8" w:rsidP="007C687A">
      <w:pPr>
        <w:pStyle w:val="NoSpacing"/>
        <w:spacing w:before="120" w:line="360" w:lineRule="auto"/>
        <w:jc w:val="both"/>
        <w:rPr>
          <w:rFonts w:ascii="Microsoft New Tai Lue" w:eastAsiaTheme="majorEastAsia" w:hAnsi="Microsoft New Tai Lue" w:cs="Microsoft New Tai Lue"/>
          <w:b/>
          <w:color w:val="215868" w:themeColor="accent5" w:themeShade="80"/>
          <w:sz w:val="28"/>
          <w:szCs w:val="32"/>
          <w:lang w:val="en-CA"/>
        </w:rPr>
      </w:pPr>
      <w:r w:rsidRPr="007C687A">
        <w:rPr>
          <w:rFonts w:ascii="Microsoft New Tai Lue" w:eastAsiaTheme="majorEastAsia" w:hAnsi="Microsoft New Tai Lue" w:cs="Microsoft New Tai Lue"/>
          <w:b/>
          <w:color w:val="215868" w:themeColor="accent5" w:themeShade="80"/>
          <w:sz w:val="28"/>
          <w:szCs w:val="32"/>
          <w:lang w:val="en-CA"/>
        </w:rPr>
        <w:t xml:space="preserve">Prioritize Women’s Voices </w:t>
      </w:r>
    </w:p>
    <w:p w:rsidR="005976D7" w:rsidRPr="007C687A" w:rsidRDefault="005976D7" w:rsidP="007C687A">
      <w:pPr>
        <w:pStyle w:val="NoSpacing"/>
        <w:spacing w:before="120" w:line="360" w:lineRule="auto"/>
        <w:jc w:val="both"/>
        <w:rPr>
          <w:sz w:val="22"/>
          <w:lang w:val="en-CA"/>
        </w:rPr>
      </w:pPr>
      <w:r w:rsidRPr="007C687A">
        <w:rPr>
          <w:sz w:val="22"/>
          <w:lang w:val="en-CA"/>
        </w:rPr>
        <w:t xml:space="preserve">Given that women’s contributions are often </w:t>
      </w:r>
      <w:r w:rsidR="00966001" w:rsidRPr="007C687A">
        <w:rPr>
          <w:sz w:val="22"/>
          <w:lang w:val="en-CA"/>
        </w:rPr>
        <w:t xml:space="preserve">overlooked or </w:t>
      </w:r>
      <w:r w:rsidRPr="007C687A">
        <w:rPr>
          <w:sz w:val="22"/>
          <w:lang w:val="en-CA"/>
        </w:rPr>
        <w:t>undervalued, f</w:t>
      </w:r>
      <w:r w:rsidR="00346FD8" w:rsidRPr="007C687A">
        <w:rPr>
          <w:sz w:val="22"/>
          <w:lang w:val="en-CA"/>
        </w:rPr>
        <w:t xml:space="preserve">eminist evaluation </w:t>
      </w:r>
      <w:r w:rsidR="00D23AE6" w:rsidRPr="007C687A">
        <w:rPr>
          <w:sz w:val="22"/>
          <w:lang w:val="en-CA"/>
        </w:rPr>
        <w:t>approaches</w:t>
      </w:r>
      <w:r w:rsidRPr="007C687A">
        <w:rPr>
          <w:sz w:val="22"/>
          <w:lang w:val="en-CA"/>
        </w:rPr>
        <w:t xml:space="preserve"> provide opportunities to emphasize the voices of women and other marginalized</w:t>
      </w:r>
      <w:r w:rsidR="007C687A">
        <w:rPr>
          <w:sz w:val="22"/>
          <w:lang w:val="en-CA"/>
        </w:rPr>
        <w:t xml:space="preserve"> groups. Strategies to</w:t>
      </w:r>
      <w:r w:rsidRPr="007C687A">
        <w:rPr>
          <w:sz w:val="22"/>
          <w:lang w:val="en-CA"/>
        </w:rPr>
        <w:t xml:space="preserve"> identify and include women from different social, political</w:t>
      </w:r>
      <w:r w:rsidR="00966001" w:rsidRPr="007C687A">
        <w:rPr>
          <w:sz w:val="22"/>
          <w:lang w:val="en-CA"/>
        </w:rPr>
        <w:t>, organizational</w:t>
      </w:r>
      <w:r w:rsidRPr="007C687A">
        <w:rPr>
          <w:sz w:val="22"/>
          <w:lang w:val="en-CA"/>
        </w:rPr>
        <w:t xml:space="preserve"> and cultural backgrounds</w:t>
      </w:r>
      <w:r w:rsidR="00D23AE6" w:rsidRPr="007C687A">
        <w:rPr>
          <w:sz w:val="22"/>
          <w:lang w:val="en-CA"/>
        </w:rPr>
        <w:t xml:space="preserve"> need to be integrated in evaluation planning</w:t>
      </w:r>
      <w:r w:rsidRPr="007C687A">
        <w:rPr>
          <w:sz w:val="22"/>
          <w:lang w:val="en-CA"/>
        </w:rPr>
        <w:t xml:space="preserve">.   </w:t>
      </w:r>
    </w:p>
    <w:p w:rsidR="005976D7" w:rsidRPr="007C687A" w:rsidRDefault="00C6292D" w:rsidP="007C687A">
      <w:pPr>
        <w:pStyle w:val="NoSpacing"/>
        <w:spacing w:before="120" w:line="360" w:lineRule="auto"/>
        <w:jc w:val="both"/>
        <w:rPr>
          <w:sz w:val="22"/>
          <w:lang w:val="en-CA"/>
        </w:rPr>
      </w:pPr>
      <w:r>
        <w:rPr>
          <w:sz w:val="22"/>
          <w:lang w:val="en-CA"/>
        </w:rPr>
        <w:t>For example, i</w:t>
      </w:r>
      <w:r w:rsidR="005976D7" w:rsidRPr="007C687A">
        <w:rPr>
          <w:sz w:val="22"/>
          <w:lang w:val="en-CA"/>
        </w:rPr>
        <w:t>n the Philippines, focus group discussions were supplemented with targeted interviews with women recovering from the effects of Typhoon Haiyan. These interviews highlighted their unique experiences as leaders in their households and in their communities.</w:t>
      </w:r>
      <w:r w:rsidR="00D23AE6" w:rsidRPr="007C687A">
        <w:rPr>
          <w:sz w:val="22"/>
          <w:lang w:val="en-CA"/>
        </w:rPr>
        <w:t xml:space="preserve"> The women’s stories help</w:t>
      </w:r>
      <w:r w:rsidR="00DD6619">
        <w:rPr>
          <w:sz w:val="22"/>
          <w:lang w:val="en-CA"/>
        </w:rPr>
        <w:t>ed to</w:t>
      </w:r>
      <w:r w:rsidR="00D23AE6" w:rsidRPr="007C687A">
        <w:rPr>
          <w:sz w:val="22"/>
          <w:lang w:val="en-CA"/>
        </w:rPr>
        <w:t xml:space="preserve"> foster </w:t>
      </w:r>
      <w:r w:rsidR="005976D7" w:rsidRPr="007C687A">
        <w:rPr>
          <w:sz w:val="22"/>
          <w:lang w:val="en-CA"/>
        </w:rPr>
        <w:t xml:space="preserve">a deeper understanding of how post-disaster reconstruction programming can and should </w:t>
      </w:r>
      <w:r w:rsidR="0027300F" w:rsidRPr="007C687A">
        <w:rPr>
          <w:sz w:val="22"/>
          <w:lang w:val="en-CA"/>
        </w:rPr>
        <w:t xml:space="preserve">address issues of gender equality.  </w:t>
      </w:r>
    </w:p>
    <w:sectPr w:rsidR="005976D7" w:rsidRPr="007C687A" w:rsidSect="00C01A44">
      <w:headerReference w:type="default" r:id="rId10"/>
      <w:footerReference w:type="default" r:id="rId11"/>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E74" w:rsidRDefault="00004E74" w:rsidP="009D7A03">
      <w:r>
        <w:separator/>
      </w:r>
    </w:p>
  </w:endnote>
  <w:endnote w:type="continuationSeparator" w:id="0">
    <w:p w:rsidR="00004E74" w:rsidRDefault="00004E74" w:rsidP="009D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0CB" w:rsidRDefault="001330CB" w:rsidP="001330CB">
    <w:pPr>
      <w:pStyle w:val="Footer"/>
      <w:jc w:val="center"/>
    </w:pPr>
    <w:r w:rsidRPr="001330CB">
      <w:rPr>
        <w:rFonts w:ascii="Calibri" w:hAnsi="Calibri" w:cs="Calibri"/>
        <w:sz w:val="22"/>
        <w:szCs w:val="22"/>
      </w:rPr>
      <w:t xml:space="preserve">Feminist Evaluation Tip Sheet – Internal Global Affairs </w:t>
    </w:r>
    <w:r w:rsidR="00135CD9">
      <w:rPr>
        <w:rFonts w:ascii="Calibri" w:hAnsi="Calibri" w:cs="Calibri"/>
        <w:sz w:val="22"/>
        <w:szCs w:val="22"/>
      </w:rPr>
      <w:t xml:space="preserve">Canada </w:t>
    </w:r>
    <w:r w:rsidRPr="001330CB">
      <w:rPr>
        <w:rFonts w:ascii="Calibri" w:hAnsi="Calibri" w:cs="Calibri"/>
        <w:sz w:val="22"/>
        <w:szCs w:val="22"/>
      </w:rPr>
      <w:t>Document</w:t>
    </w:r>
  </w:p>
  <w:p w:rsidR="004D4F2D" w:rsidRDefault="004D4F2D" w:rsidP="001330CB">
    <w:pPr>
      <w:pStyle w:val="Footer"/>
      <w:tabs>
        <w:tab w:val="clear" w:pos="4680"/>
        <w:tab w:val="clear" w:pos="9360"/>
        <w:tab w:val="left" w:pos="7535"/>
        <w:tab w:val="left" w:pos="850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E5" w:rsidRDefault="006D5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E74" w:rsidRDefault="00004E74" w:rsidP="009D7A03">
      <w:r>
        <w:separator/>
      </w:r>
    </w:p>
  </w:footnote>
  <w:footnote w:type="continuationSeparator" w:id="0">
    <w:p w:rsidR="00004E74" w:rsidRDefault="00004E74" w:rsidP="009D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9AB" w:rsidRDefault="009429AB" w:rsidP="009429AB">
    <w:pPr>
      <w:rPr>
        <w:rFonts w:cstheme="minorHAnsi"/>
        <w:b/>
        <w:bCs/>
        <w:color w:val="FFFFFF" w:themeColor="background1"/>
        <w:sz w:val="52"/>
        <w:szCs w:val="52"/>
      </w:rPr>
    </w:pPr>
  </w:p>
  <w:p w:rsidR="00023681" w:rsidRPr="004D4F2D" w:rsidRDefault="00BC2325" w:rsidP="009429AB">
    <w:pPr>
      <w:rPr>
        <w:rFonts w:ascii="Microsoft New Tai Lue" w:hAnsi="Microsoft New Tai Lue" w:cs="Microsoft New Tai Lue"/>
        <w:b/>
        <w:bCs/>
        <w:color w:val="FFFFFF" w:themeColor="background1"/>
        <w:sz w:val="52"/>
        <w:szCs w:val="52"/>
      </w:rPr>
    </w:pPr>
    <w:r w:rsidRPr="004D4F2D">
      <w:rPr>
        <w:rFonts w:ascii="Microsoft New Tai Lue" w:hAnsi="Microsoft New Tai Lue" w:cs="Microsoft New Tai Lue"/>
        <w:b/>
        <w:bCs/>
        <w:color w:val="FFFFFF" w:themeColor="background1"/>
        <w:sz w:val="52"/>
        <w:szCs w:val="52"/>
      </w:rPr>
      <w:t>Feminist Evaluation</w:t>
    </w:r>
    <w:r w:rsidR="009429AB" w:rsidRPr="004D4F2D">
      <w:rPr>
        <w:rFonts w:ascii="Microsoft New Tai Lue" w:hAnsi="Microsoft New Tai Lue" w:cs="Microsoft New Tai Lue"/>
        <w:noProof/>
        <w:lang w:val="en-CA" w:eastAsia="en-CA"/>
      </w:rPr>
      <w:t xml:space="preserve"> </w:t>
    </w:r>
    <w:r w:rsidR="00BD21BB" w:rsidRPr="004D4F2D">
      <w:rPr>
        <w:rFonts w:ascii="Microsoft New Tai Lue" w:hAnsi="Microsoft New Tai Lue" w:cs="Microsoft New Tai Lue"/>
        <w:b/>
        <w:bCs/>
        <w:color w:val="FFFFFF" w:themeColor="background1"/>
        <w:sz w:val="52"/>
        <w:szCs w:val="52"/>
      </w:rPr>
      <w:t>Tip Sheet</w:t>
    </w:r>
    <w:r w:rsidR="009D7A03" w:rsidRPr="004D4F2D">
      <w:rPr>
        <w:rFonts w:ascii="Microsoft New Tai Lue" w:hAnsi="Microsoft New Tai Lue" w:cs="Microsoft New Tai Lue"/>
        <w:noProof/>
        <w:lang w:val="en-CA" w:eastAsia="ko-KR"/>
      </w:rPr>
      <w:drawing>
        <wp:anchor distT="0" distB="0" distL="114300" distR="114300" simplePos="0" relativeHeight="251659264" behindDoc="1" locked="0" layoutInCell="1" allowOverlap="1" wp14:anchorId="7E49F361" wp14:editId="5CF11CD7">
          <wp:simplePos x="0" y="0"/>
          <wp:positionH relativeFrom="page">
            <wp:posOffset>605</wp:posOffset>
          </wp:positionH>
          <wp:positionV relativeFrom="page">
            <wp:posOffset>0</wp:posOffset>
          </wp:positionV>
          <wp:extent cx="7772400" cy="10058400"/>
          <wp:effectExtent l="0" t="0" r="0" b="8255"/>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15_GAC_Factsheet.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rsidR="00BD21BB" w:rsidRPr="00BD21BB" w:rsidRDefault="00315C49" w:rsidP="009429AB">
    <w:pPr>
      <w:rPr>
        <w:rFonts w:cstheme="minorHAnsi"/>
        <w:sz w:val="44"/>
      </w:rPr>
    </w:pPr>
    <w:r>
      <w:rPr>
        <w:rFonts w:ascii="Microsoft New Tai Lue" w:hAnsi="Microsoft New Tai Lue" w:cs="Microsoft New Tai Lue"/>
        <w:b/>
        <w:bCs/>
        <w:color w:val="FFFFFF" w:themeColor="background1"/>
        <w:sz w:val="36"/>
        <w:szCs w:val="52"/>
      </w:rPr>
      <w:t>How feminist principles</w:t>
    </w:r>
    <w:r w:rsidR="00BC2325" w:rsidRPr="004D4F2D">
      <w:rPr>
        <w:rFonts w:ascii="Microsoft New Tai Lue" w:hAnsi="Microsoft New Tai Lue" w:cs="Microsoft New Tai Lue"/>
        <w:b/>
        <w:bCs/>
        <w:color w:val="FFFFFF" w:themeColor="background1"/>
        <w:sz w:val="36"/>
        <w:szCs w:val="52"/>
      </w:rPr>
      <w:t xml:space="preserve"> can enhance evaluation</w:t>
    </w:r>
    <w:r w:rsidR="00BC2325">
      <w:rPr>
        <w:rFonts w:cstheme="minorHAnsi"/>
        <w:b/>
        <w:bCs/>
        <w:color w:val="FFFFFF" w:themeColor="background1"/>
        <w:sz w:val="36"/>
        <w:szCs w:val="5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4E5" w:rsidRDefault="006D5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BD8"/>
    <w:multiLevelType w:val="hybridMultilevel"/>
    <w:tmpl w:val="D5C0D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342366"/>
    <w:multiLevelType w:val="hybridMultilevel"/>
    <w:tmpl w:val="8640AF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4092049"/>
    <w:multiLevelType w:val="hybridMultilevel"/>
    <w:tmpl w:val="861C7126"/>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2E484ED4"/>
    <w:multiLevelType w:val="hybridMultilevel"/>
    <w:tmpl w:val="E444C1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F575BC"/>
    <w:multiLevelType w:val="hybridMultilevel"/>
    <w:tmpl w:val="133C6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1578D0"/>
    <w:multiLevelType w:val="hybridMultilevel"/>
    <w:tmpl w:val="00E0E35A"/>
    <w:lvl w:ilvl="0" w:tplc="2F04F91A">
      <w:numFmt w:val="bullet"/>
      <w:lvlText w:val="-"/>
      <w:lvlJc w:val="left"/>
      <w:pPr>
        <w:ind w:left="720" w:hanging="360"/>
      </w:pPr>
      <w:rPr>
        <w:rFonts w:ascii="Microsoft New Tai Lue" w:eastAsia="Calibri" w:hAnsi="Microsoft New Tai Lue" w:cs="Microsoft New Tai Lue"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0B14E3"/>
    <w:multiLevelType w:val="hybridMultilevel"/>
    <w:tmpl w:val="5A70109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7990807"/>
    <w:multiLevelType w:val="hybridMultilevel"/>
    <w:tmpl w:val="6D7240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33082D"/>
    <w:multiLevelType w:val="hybridMultilevel"/>
    <w:tmpl w:val="76B80FA6"/>
    <w:lvl w:ilvl="0" w:tplc="E86ADB8E">
      <w:numFmt w:val="bullet"/>
      <w:lvlText w:val="-"/>
      <w:lvlJc w:val="left"/>
      <w:pPr>
        <w:ind w:left="720" w:hanging="360"/>
      </w:pPr>
      <w:rPr>
        <w:rFonts w:ascii="Microsoft New Tai Lue" w:eastAsiaTheme="majorEastAsia" w:hAnsi="Microsoft New Tai Lue" w:cs="Microsoft New Tai Lue"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1AF36E8"/>
    <w:multiLevelType w:val="hybridMultilevel"/>
    <w:tmpl w:val="3FD8D05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EBA0255"/>
    <w:multiLevelType w:val="hybridMultilevel"/>
    <w:tmpl w:val="70222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6"/>
  </w:num>
  <w:num w:numId="4">
    <w:abstractNumId w:val="3"/>
  </w:num>
  <w:num w:numId="5">
    <w:abstractNumId w:val="0"/>
  </w:num>
  <w:num w:numId="6">
    <w:abstractNumId w:val="2"/>
  </w:num>
  <w:num w:numId="7">
    <w:abstractNumId w:val="1"/>
  </w:num>
  <w:num w:numId="8">
    <w:abstractNumId w:val="7"/>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spelling="clean" w:grammar="clean"/>
  <w:defaultTabStop w:val="720"/>
  <w:drawingGridHorizontalSpacing w:val="181"/>
  <w:drawingGridVerticalSpacing w:val="18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A03"/>
    <w:rsid w:val="00004E74"/>
    <w:rsid w:val="00007DE4"/>
    <w:rsid w:val="0001797F"/>
    <w:rsid w:val="00023681"/>
    <w:rsid w:val="000239A1"/>
    <w:rsid w:val="0003488A"/>
    <w:rsid w:val="00072291"/>
    <w:rsid w:val="000B3736"/>
    <w:rsid w:val="000C50B9"/>
    <w:rsid w:val="000F7787"/>
    <w:rsid w:val="00123FC7"/>
    <w:rsid w:val="001330CB"/>
    <w:rsid w:val="00135CD9"/>
    <w:rsid w:val="00163E90"/>
    <w:rsid w:val="00173400"/>
    <w:rsid w:val="001C2095"/>
    <w:rsid w:val="001F00F1"/>
    <w:rsid w:val="00206472"/>
    <w:rsid w:val="00255998"/>
    <w:rsid w:val="0027300F"/>
    <w:rsid w:val="00296A20"/>
    <w:rsid w:val="002A5307"/>
    <w:rsid w:val="002B33D2"/>
    <w:rsid w:val="002E410D"/>
    <w:rsid w:val="002F7DE0"/>
    <w:rsid w:val="00300A24"/>
    <w:rsid w:val="00302A2F"/>
    <w:rsid w:val="00315C49"/>
    <w:rsid w:val="003244B9"/>
    <w:rsid w:val="00325888"/>
    <w:rsid w:val="003310FD"/>
    <w:rsid w:val="00346FD8"/>
    <w:rsid w:val="00374C66"/>
    <w:rsid w:val="003B30DA"/>
    <w:rsid w:val="003E5C70"/>
    <w:rsid w:val="00412DE7"/>
    <w:rsid w:val="0042249A"/>
    <w:rsid w:val="004542C2"/>
    <w:rsid w:val="004763B4"/>
    <w:rsid w:val="00482250"/>
    <w:rsid w:val="004B0766"/>
    <w:rsid w:val="004D4F2D"/>
    <w:rsid w:val="004E393B"/>
    <w:rsid w:val="00510F17"/>
    <w:rsid w:val="00512C37"/>
    <w:rsid w:val="005718DD"/>
    <w:rsid w:val="005903C2"/>
    <w:rsid w:val="00592AD9"/>
    <w:rsid w:val="00593743"/>
    <w:rsid w:val="005976D7"/>
    <w:rsid w:val="005C041B"/>
    <w:rsid w:val="005C3B06"/>
    <w:rsid w:val="005D4D61"/>
    <w:rsid w:val="005E4B8E"/>
    <w:rsid w:val="005F5F28"/>
    <w:rsid w:val="0060224D"/>
    <w:rsid w:val="006273D7"/>
    <w:rsid w:val="00630E12"/>
    <w:rsid w:val="00637A85"/>
    <w:rsid w:val="00646FD8"/>
    <w:rsid w:val="006D54E5"/>
    <w:rsid w:val="00706D31"/>
    <w:rsid w:val="007455D8"/>
    <w:rsid w:val="0077094B"/>
    <w:rsid w:val="00773F08"/>
    <w:rsid w:val="007C658B"/>
    <w:rsid w:val="007C687A"/>
    <w:rsid w:val="007D575B"/>
    <w:rsid w:val="007D679E"/>
    <w:rsid w:val="008632B8"/>
    <w:rsid w:val="008857A5"/>
    <w:rsid w:val="008A0EA0"/>
    <w:rsid w:val="008B71B4"/>
    <w:rsid w:val="008C444C"/>
    <w:rsid w:val="008E0E37"/>
    <w:rsid w:val="00920817"/>
    <w:rsid w:val="00937D5A"/>
    <w:rsid w:val="009429AB"/>
    <w:rsid w:val="00966001"/>
    <w:rsid w:val="009D7A03"/>
    <w:rsid w:val="009E2C71"/>
    <w:rsid w:val="009E33E4"/>
    <w:rsid w:val="009E7B30"/>
    <w:rsid w:val="009F1CB7"/>
    <w:rsid w:val="00A13579"/>
    <w:rsid w:val="00A16456"/>
    <w:rsid w:val="00A459F9"/>
    <w:rsid w:val="00A77687"/>
    <w:rsid w:val="00A873C4"/>
    <w:rsid w:val="00A9549B"/>
    <w:rsid w:val="00AA1C73"/>
    <w:rsid w:val="00AB2EC7"/>
    <w:rsid w:val="00AB7EC0"/>
    <w:rsid w:val="00AD7EF6"/>
    <w:rsid w:val="00B301D5"/>
    <w:rsid w:val="00B54122"/>
    <w:rsid w:val="00B549C2"/>
    <w:rsid w:val="00B63EA9"/>
    <w:rsid w:val="00B84F0F"/>
    <w:rsid w:val="00BA7DE3"/>
    <w:rsid w:val="00BC0CDF"/>
    <w:rsid w:val="00BC2325"/>
    <w:rsid w:val="00BC619B"/>
    <w:rsid w:val="00BC7ECC"/>
    <w:rsid w:val="00BD21BB"/>
    <w:rsid w:val="00BD642A"/>
    <w:rsid w:val="00BD71AC"/>
    <w:rsid w:val="00BE0CC5"/>
    <w:rsid w:val="00C01A44"/>
    <w:rsid w:val="00C06906"/>
    <w:rsid w:val="00C17301"/>
    <w:rsid w:val="00C27F62"/>
    <w:rsid w:val="00C3034F"/>
    <w:rsid w:val="00C419AB"/>
    <w:rsid w:val="00C6292D"/>
    <w:rsid w:val="00C63BCE"/>
    <w:rsid w:val="00C63C6D"/>
    <w:rsid w:val="00C82CA3"/>
    <w:rsid w:val="00C93206"/>
    <w:rsid w:val="00CF5525"/>
    <w:rsid w:val="00D0350C"/>
    <w:rsid w:val="00D17303"/>
    <w:rsid w:val="00D23AE6"/>
    <w:rsid w:val="00D50707"/>
    <w:rsid w:val="00D53D71"/>
    <w:rsid w:val="00D6164A"/>
    <w:rsid w:val="00D74C6E"/>
    <w:rsid w:val="00D8037A"/>
    <w:rsid w:val="00D84CB7"/>
    <w:rsid w:val="00D94544"/>
    <w:rsid w:val="00DA15C5"/>
    <w:rsid w:val="00DC1367"/>
    <w:rsid w:val="00DD6619"/>
    <w:rsid w:val="00E50BE7"/>
    <w:rsid w:val="00E80536"/>
    <w:rsid w:val="00E84755"/>
    <w:rsid w:val="00EC03EF"/>
    <w:rsid w:val="00EC3B59"/>
    <w:rsid w:val="00EE01F3"/>
    <w:rsid w:val="00F24484"/>
    <w:rsid w:val="00F56C00"/>
    <w:rsid w:val="00F71B18"/>
    <w:rsid w:val="00F80ADD"/>
    <w:rsid w:val="00FB093D"/>
    <w:rsid w:val="00FB7FE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17401C"/>
  <w15:docId w15:val="{A72CB4E4-7F78-4495-AB0E-43568E7B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7A03"/>
    <w:pPr>
      <w:keepNext/>
      <w:keepLines/>
      <w:spacing w:before="240"/>
      <w:outlineLvl w:val="0"/>
    </w:pPr>
    <w:rPr>
      <w:rFonts w:asciiTheme="majorHAnsi" w:eastAsiaTheme="majorEastAsia" w:hAnsiTheme="majorHAnsi" w:cstheme="majorBidi"/>
      <w:color w:val="BF7700" w:themeColor="accent1" w:themeShade="BF"/>
      <w:sz w:val="32"/>
      <w:szCs w:val="32"/>
    </w:rPr>
  </w:style>
  <w:style w:type="paragraph" w:styleId="Heading2">
    <w:name w:val="heading 2"/>
    <w:basedOn w:val="Normal"/>
    <w:next w:val="Normal"/>
    <w:link w:val="Heading2Char"/>
    <w:uiPriority w:val="9"/>
    <w:unhideWhenUsed/>
    <w:qFormat/>
    <w:rsid w:val="009D7A03"/>
    <w:pPr>
      <w:keepNext/>
      <w:keepLines/>
      <w:spacing w:before="40"/>
      <w:outlineLvl w:val="1"/>
    </w:pPr>
    <w:rPr>
      <w:rFonts w:asciiTheme="majorHAnsi" w:eastAsiaTheme="majorEastAsia" w:hAnsiTheme="majorHAnsi" w:cstheme="majorBidi"/>
      <w:color w:val="BF7700" w:themeColor="accent1" w:themeShade="BF"/>
      <w:sz w:val="26"/>
      <w:szCs w:val="26"/>
    </w:rPr>
  </w:style>
  <w:style w:type="paragraph" w:styleId="Heading3">
    <w:name w:val="heading 3"/>
    <w:basedOn w:val="Normal"/>
    <w:next w:val="Normal"/>
    <w:link w:val="Heading3Char"/>
    <w:uiPriority w:val="9"/>
    <w:unhideWhenUsed/>
    <w:qFormat/>
    <w:rsid w:val="002F7DE0"/>
    <w:pPr>
      <w:keepNext/>
      <w:keepLines/>
      <w:spacing w:before="40"/>
      <w:outlineLvl w:val="2"/>
    </w:pPr>
    <w:rPr>
      <w:rFonts w:asciiTheme="majorHAnsi" w:eastAsiaTheme="majorEastAsia" w:hAnsiTheme="majorHAnsi" w:cstheme="majorBidi"/>
      <w:color w:val="7F4F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A03"/>
    <w:pPr>
      <w:tabs>
        <w:tab w:val="center" w:pos="4680"/>
        <w:tab w:val="right" w:pos="9360"/>
      </w:tabs>
    </w:pPr>
  </w:style>
  <w:style w:type="character" w:customStyle="1" w:styleId="HeaderChar">
    <w:name w:val="Header Char"/>
    <w:basedOn w:val="DefaultParagraphFont"/>
    <w:link w:val="Header"/>
    <w:uiPriority w:val="99"/>
    <w:rsid w:val="009D7A03"/>
  </w:style>
  <w:style w:type="paragraph" w:styleId="Footer">
    <w:name w:val="footer"/>
    <w:basedOn w:val="Normal"/>
    <w:link w:val="FooterChar"/>
    <w:uiPriority w:val="99"/>
    <w:unhideWhenUsed/>
    <w:rsid w:val="009D7A03"/>
    <w:pPr>
      <w:tabs>
        <w:tab w:val="center" w:pos="4680"/>
        <w:tab w:val="right" w:pos="9360"/>
      </w:tabs>
    </w:pPr>
  </w:style>
  <w:style w:type="character" w:customStyle="1" w:styleId="FooterChar">
    <w:name w:val="Footer Char"/>
    <w:basedOn w:val="DefaultParagraphFont"/>
    <w:link w:val="Footer"/>
    <w:uiPriority w:val="99"/>
    <w:rsid w:val="009D7A03"/>
  </w:style>
  <w:style w:type="paragraph" w:styleId="NormalWeb">
    <w:name w:val="Normal (Web)"/>
    <w:basedOn w:val="Normal"/>
    <w:uiPriority w:val="99"/>
    <w:unhideWhenUsed/>
    <w:rsid w:val="009D7A0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9D7A03"/>
    <w:rPr>
      <w:b/>
      <w:bCs/>
    </w:rPr>
  </w:style>
  <w:style w:type="character" w:styleId="IntenseReference">
    <w:name w:val="Intense Reference"/>
    <w:basedOn w:val="DefaultParagraphFont"/>
    <w:uiPriority w:val="32"/>
    <w:qFormat/>
    <w:rsid w:val="009D7A03"/>
    <w:rPr>
      <w:b/>
      <w:bCs/>
      <w:smallCaps/>
      <w:color w:val="FFA000" w:themeColor="accent1"/>
      <w:spacing w:val="5"/>
    </w:rPr>
  </w:style>
  <w:style w:type="character" w:styleId="SubtleReference">
    <w:name w:val="Subtle Reference"/>
    <w:basedOn w:val="DefaultParagraphFont"/>
    <w:uiPriority w:val="31"/>
    <w:qFormat/>
    <w:rsid w:val="009D7A03"/>
    <w:rPr>
      <w:smallCaps/>
      <w:color w:val="747474" w:themeColor="text1" w:themeTint="A5"/>
    </w:rPr>
  </w:style>
  <w:style w:type="character" w:customStyle="1" w:styleId="Heading2Char">
    <w:name w:val="Heading 2 Char"/>
    <w:basedOn w:val="DefaultParagraphFont"/>
    <w:link w:val="Heading2"/>
    <w:uiPriority w:val="9"/>
    <w:rsid w:val="009D7A03"/>
    <w:rPr>
      <w:rFonts w:asciiTheme="majorHAnsi" w:eastAsiaTheme="majorEastAsia" w:hAnsiTheme="majorHAnsi" w:cstheme="majorBidi"/>
      <w:color w:val="BF7700" w:themeColor="accent1" w:themeShade="BF"/>
      <w:sz w:val="26"/>
      <w:szCs w:val="26"/>
    </w:rPr>
  </w:style>
  <w:style w:type="character" w:customStyle="1" w:styleId="Heading1Char">
    <w:name w:val="Heading 1 Char"/>
    <w:basedOn w:val="DefaultParagraphFont"/>
    <w:link w:val="Heading1"/>
    <w:uiPriority w:val="9"/>
    <w:rsid w:val="009D7A03"/>
    <w:rPr>
      <w:rFonts w:asciiTheme="majorHAnsi" w:eastAsiaTheme="majorEastAsia" w:hAnsiTheme="majorHAnsi" w:cstheme="majorBidi"/>
      <w:color w:val="BF7700" w:themeColor="accent1" w:themeShade="BF"/>
      <w:sz w:val="32"/>
      <w:szCs w:val="32"/>
    </w:rPr>
  </w:style>
  <w:style w:type="paragraph" w:styleId="BalloonText">
    <w:name w:val="Balloon Text"/>
    <w:basedOn w:val="Normal"/>
    <w:link w:val="BalloonTextChar"/>
    <w:uiPriority w:val="99"/>
    <w:semiHidden/>
    <w:unhideWhenUsed/>
    <w:rsid w:val="005903C2"/>
    <w:rPr>
      <w:rFonts w:ascii="Tahoma" w:hAnsi="Tahoma" w:cs="Tahoma"/>
      <w:sz w:val="16"/>
      <w:szCs w:val="16"/>
    </w:rPr>
  </w:style>
  <w:style w:type="character" w:customStyle="1" w:styleId="BalloonTextChar">
    <w:name w:val="Balloon Text Char"/>
    <w:basedOn w:val="DefaultParagraphFont"/>
    <w:link w:val="BalloonText"/>
    <w:uiPriority w:val="99"/>
    <w:semiHidden/>
    <w:rsid w:val="005903C2"/>
    <w:rPr>
      <w:rFonts w:ascii="Tahoma" w:hAnsi="Tahoma" w:cs="Tahoma"/>
      <w:sz w:val="16"/>
      <w:szCs w:val="16"/>
    </w:rPr>
  </w:style>
  <w:style w:type="character" w:styleId="Hyperlink">
    <w:name w:val="Hyperlink"/>
    <w:basedOn w:val="DefaultParagraphFont"/>
    <w:uiPriority w:val="99"/>
    <w:unhideWhenUsed/>
    <w:rsid w:val="00023681"/>
    <w:rPr>
      <w:color w:val="FFFFFF" w:themeColor="hyperlink"/>
      <w:u w:val="single"/>
    </w:rPr>
  </w:style>
  <w:style w:type="paragraph" w:styleId="EndnoteText">
    <w:name w:val="endnote text"/>
    <w:basedOn w:val="Normal"/>
    <w:link w:val="EndnoteTextChar"/>
    <w:uiPriority w:val="99"/>
    <w:semiHidden/>
    <w:unhideWhenUsed/>
    <w:rsid w:val="008B71B4"/>
    <w:rPr>
      <w:sz w:val="20"/>
      <w:szCs w:val="20"/>
    </w:rPr>
  </w:style>
  <w:style w:type="character" w:customStyle="1" w:styleId="EndnoteTextChar">
    <w:name w:val="Endnote Text Char"/>
    <w:basedOn w:val="DefaultParagraphFont"/>
    <w:link w:val="EndnoteText"/>
    <w:uiPriority w:val="99"/>
    <w:semiHidden/>
    <w:rsid w:val="008B71B4"/>
    <w:rPr>
      <w:sz w:val="20"/>
      <w:szCs w:val="20"/>
    </w:rPr>
  </w:style>
  <w:style w:type="character" w:styleId="EndnoteReference">
    <w:name w:val="endnote reference"/>
    <w:basedOn w:val="DefaultParagraphFont"/>
    <w:uiPriority w:val="99"/>
    <w:semiHidden/>
    <w:unhideWhenUsed/>
    <w:rsid w:val="008B71B4"/>
    <w:rPr>
      <w:vertAlign w:val="superscript"/>
    </w:rPr>
  </w:style>
  <w:style w:type="paragraph" w:styleId="ListParagraph">
    <w:name w:val="List Paragraph"/>
    <w:basedOn w:val="Normal"/>
    <w:uiPriority w:val="34"/>
    <w:qFormat/>
    <w:rsid w:val="008B71B4"/>
    <w:pPr>
      <w:ind w:left="720"/>
      <w:contextualSpacing/>
    </w:pPr>
  </w:style>
  <w:style w:type="paragraph" w:styleId="FootnoteText">
    <w:name w:val="footnote text"/>
    <w:basedOn w:val="Normal"/>
    <w:link w:val="FootnoteTextChar"/>
    <w:uiPriority w:val="99"/>
    <w:semiHidden/>
    <w:unhideWhenUsed/>
    <w:rsid w:val="004E393B"/>
    <w:rPr>
      <w:sz w:val="20"/>
      <w:szCs w:val="20"/>
    </w:rPr>
  </w:style>
  <w:style w:type="character" w:customStyle="1" w:styleId="FootnoteTextChar">
    <w:name w:val="Footnote Text Char"/>
    <w:basedOn w:val="DefaultParagraphFont"/>
    <w:link w:val="FootnoteText"/>
    <w:uiPriority w:val="99"/>
    <w:semiHidden/>
    <w:rsid w:val="004E393B"/>
    <w:rPr>
      <w:sz w:val="20"/>
      <w:szCs w:val="20"/>
    </w:rPr>
  </w:style>
  <w:style w:type="character" w:styleId="FootnoteReference">
    <w:name w:val="footnote reference"/>
    <w:basedOn w:val="DefaultParagraphFont"/>
    <w:uiPriority w:val="99"/>
    <w:semiHidden/>
    <w:unhideWhenUsed/>
    <w:rsid w:val="004E393B"/>
    <w:rPr>
      <w:vertAlign w:val="superscript"/>
    </w:rPr>
  </w:style>
  <w:style w:type="paragraph" w:styleId="Caption">
    <w:name w:val="caption"/>
    <w:basedOn w:val="Normal"/>
    <w:next w:val="Normal"/>
    <w:uiPriority w:val="35"/>
    <w:unhideWhenUsed/>
    <w:qFormat/>
    <w:rsid w:val="0003488A"/>
    <w:pPr>
      <w:spacing w:after="200"/>
    </w:pPr>
    <w:rPr>
      <w:i/>
      <w:iCs/>
      <w:color w:val="FFA000" w:themeColor="text2"/>
      <w:sz w:val="18"/>
      <w:szCs w:val="18"/>
    </w:rPr>
  </w:style>
  <w:style w:type="character" w:customStyle="1" w:styleId="Heading3Char">
    <w:name w:val="Heading 3 Char"/>
    <w:basedOn w:val="DefaultParagraphFont"/>
    <w:link w:val="Heading3"/>
    <w:uiPriority w:val="9"/>
    <w:rsid w:val="002F7DE0"/>
    <w:rPr>
      <w:rFonts w:asciiTheme="majorHAnsi" w:eastAsiaTheme="majorEastAsia" w:hAnsiTheme="majorHAnsi" w:cstheme="majorBidi"/>
      <w:color w:val="7F4F00" w:themeColor="accent1" w:themeShade="7F"/>
    </w:rPr>
  </w:style>
  <w:style w:type="character" w:styleId="FollowedHyperlink">
    <w:name w:val="FollowedHyperlink"/>
    <w:basedOn w:val="DefaultParagraphFont"/>
    <w:uiPriority w:val="99"/>
    <w:semiHidden/>
    <w:unhideWhenUsed/>
    <w:rsid w:val="00E50BE7"/>
    <w:rPr>
      <w:color w:val="0059B2" w:themeColor="followedHyperlink"/>
      <w:u w:val="single"/>
    </w:rPr>
  </w:style>
  <w:style w:type="character" w:styleId="CommentReference">
    <w:name w:val="annotation reference"/>
    <w:basedOn w:val="DefaultParagraphFont"/>
    <w:uiPriority w:val="99"/>
    <w:semiHidden/>
    <w:unhideWhenUsed/>
    <w:rsid w:val="00BA7DE3"/>
    <w:rPr>
      <w:sz w:val="16"/>
      <w:szCs w:val="16"/>
    </w:rPr>
  </w:style>
  <w:style w:type="paragraph" w:styleId="CommentText">
    <w:name w:val="annotation text"/>
    <w:basedOn w:val="Normal"/>
    <w:link w:val="CommentTextChar"/>
    <w:uiPriority w:val="99"/>
    <w:semiHidden/>
    <w:unhideWhenUsed/>
    <w:rsid w:val="00BA7DE3"/>
    <w:rPr>
      <w:sz w:val="20"/>
      <w:szCs w:val="20"/>
    </w:rPr>
  </w:style>
  <w:style w:type="character" w:customStyle="1" w:styleId="CommentTextChar">
    <w:name w:val="Comment Text Char"/>
    <w:basedOn w:val="DefaultParagraphFont"/>
    <w:link w:val="CommentText"/>
    <w:uiPriority w:val="99"/>
    <w:semiHidden/>
    <w:rsid w:val="00BA7DE3"/>
    <w:rPr>
      <w:sz w:val="20"/>
      <w:szCs w:val="20"/>
    </w:rPr>
  </w:style>
  <w:style w:type="paragraph" w:styleId="CommentSubject">
    <w:name w:val="annotation subject"/>
    <w:basedOn w:val="CommentText"/>
    <w:next w:val="CommentText"/>
    <w:link w:val="CommentSubjectChar"/>
    <w:uiPriority w:val="99"/>
    <w:semiHidden/>
    <w:unhideWhenUsed/>
    <w:rsid w:val="00BA7DE3"/>
    <w:rPr>
      <w:b/>
      <w:bCs/>
    </w:rPr>
  </w:style>
  <w:style w:type="character" w:customStyle="1" w:styleId="CommentSubjectChar">
    <w:name w:val="Comment Subject Char"/>
    <w:basedOn w:val="CommentTextChar"/>
    <w:link w:val="CommentSubject"/>
    <w:uiPriority w:val="99"/>
    <w:semiHidden/>
    <w:rsid w:val="00BA7DE3"/>
    <w:rPr>
      <w:b/>
      <w:bCs/>
      <w:sz w:val="20"/>
      <w:szCs w:val="20"/>
    </w:rPr>
  </w:style>
  <w:style w:type="paragraph" w:styleId="NoSpacing">
    <w:name w:val="No Spacing"/>
    <w:uiPriority w:val="1"/>
    <w:qFormat/>
    <w:rsid w:val="00D74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4511">
      <w:bodyDiv w:val="1"/>
      <w:marLeft w:val="0"/>
      <w:marRight w:val="0"/>
      <w:marTop w:val="0"/>
      <w:marBottom w:val="0"/>
      <w:divBdr>
        <w:top w:val="none" w:sz="0" w:space="0" w:color="auto"/>
        <w:left w:val="none" w:sz="0" w:space="0" w:color="auto"/>
        <w:bottom w:val="none" w:sz="0" w:space="0" w:color="auto"/>
        <w:right w:val="none" w:sz="0" w:space="0" w:color="auto"/>
      </w:divBdr>
    </w:div>
    <w:div w:id="808012041">
      <w:bodyDiv w:val="1"/>
      <w:marLeft w:val="0"/>
      <w:marRight w:val="0"/>
      <w:marTop w:val="0"/>
      <w:marBottom w:val="0"/>
      <w:divBdr>
        <w:top w:val="none" w:sz="0" w:space="0" w:color="auto"/>
        <w:left w:val="none" w:sz="0" w:space="0" w:color="auto"/>
        <w:bottom w:val="none" w:sz="0" w:space="0" w:color="auto"/>
        <w:right w:val="none" w:sz="0" w:space="0" w:color="auto"/>
      </w:divBdr>
    </w:div>
    <w:div w:id="901671136">
      <w:bodyDiv w:val="1"/>
      <w:marLeft w:val="0"/>
      <w:marRight w:val="0"/>
      <w:marTop w:val="0"/>
      <w:marBottom w:val="0"/>
      <w:divBdr>
        <w:top w:val="none" w:sz="0" w:space="0" w:color="auto"/>
        <w:left w:val="none" w:sz="0" w:space="0" w:color="auto"/>
        <w:bottom w:val="none" w:sz="0" w:space="0" w:color="auto"/>
        <w:right w:val="none" w:sz="0" w:space="0" w:color="auto"/>
      </w:divBdr>
    </w:div>
    <w:div w:id="1079711206">
      <w:bodyDiv w:val="1"/>
      <w:marLeft w:val="0"/>
      <w:marRight w:val="0"/>
      <w:marTop w:val="0"/>
      <w:marBottom w:val="0"/>
      <w:divBdr>
        <w:top w:val="none" w:sz="0" w:space="0" w:color="auto"/>
        <w:left w:val="none" w:sz="0" w:space="0" w:color="auto"/>
        <w:bottom w:val="none" w:sz="0" w:space="0" w:color="auto"/>
        <w:right w:val="none" w:sz="0" w:space="0" w:color="auto"/>
      </w:divBdr>
    </w:div>
    <w:div w:id="1631669616">
      <w:bodyDiv w:val="1"/>
      <w:marLeft w:val="0"/>
      <w:marRight w:val="0"/>
      <w:marTop w:val="0"/>
      <w:marBottom w:val="0"/>
      <w:divBdr>
        <w:top w:val="none" w:sz="0" w:space="0" w:color="auto"/>
        <w:left w:val="none" w:sz="0" w:space="0" w:color="auto"/>
        <w:bottom w:val="none" w:sz="0" w:space="0" w:color="auto"/>
        <w:right w:val="none" w:sz="0" w:space="0" w:color="auto"/>
      </w:divBdr>
    </w:div>
    <w:div w:id="1996954823">
      <w:bodyDiv w:val="1"/>
      <w:marLeft w:val="0"/>
      <w:marRight w:val="0"/>
      <w:marTop w:val="0"/>
      <w:marBottom w:val="0"/>
      <w:divBdr>
        <w:top w:val="none" w:sz="0" w:space="0" w:color="auto"/>
        <w:left w:val="none" w:sz="0" w:space="0" w:color="auto"/>
        <w:bottom w:val="none" w:sz="0" w:space="0" w:color="auto"/>
        <w:right w:val="none" w:sz="0" w:space="0" w:color="auto"/>
      </w:divBdr>
    </w:div>
    <w:div w:id="21417993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
      <a:dk1>
        <a:srgbClr val="292929"/>
      </a:dk1>
      <a:lt1>
        <a:sysClr val="window" lastClr="FFFFFF"/>
      </a:lt1>
      <a:dk2>
        <a:srgbClr val="FFA000"/>
      </a:dk2>
      <a:lt2>
        <a:srgbClr val="BFBEBD"/>
      </a:lt2>
      <a:accent1>
        <a:srgbClr val="FFA000"/>
      </a:accent1>
      <a:accent2>
        <a:srgbClr val="FFA919"/>
      </a:accent2>
      <a:accent3>
        <a:srgbClr val="0059B2"/>
      </a:accent3>
      <a:accent4>
        <a:srgbClr val="007FFF"/>
      </a:accent4>
      <a:accent5>
        <a:srgbClr val="4BACC6"/>
      </a:accent5>
      <a:accent6>
        <a:srgbClr val="FFFFFF"/>
      </a:accent6>
      <a:hlink>
        <a:srgbClr val="FFFFFF"/>
      </a:hlink>
      <a:folHlink>
        <a:srgbClr val="0059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EEC21-3519-4865-AED4-57FC71BDF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Neville</dc:creator>
  <cp:keywords/>
  <dc:description/>
  <cp:lastModifiedBy>Kim, Yoon -PRA</cp:lastModifiedBy>
  <cp:revision>4</cp:revision>
  <cp:lastPrinted>2019-11-04T21:26:00Z</cp:lastPrinted>
  <dcterms:created xsi:type="dcterms:W3CDTF">2020-06-16T20:40:00Z</dcterms:created>
  <dcterms:modified xsi:type="dcterms:W3CDTF">2020-06-17T13:50:00Z</dcterms:modified>
</cp:coreProperties>
</file>