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Monitoring the Public Policies to Combat COVID-19: The Response of the Federal, State and Municipal Governments in Brazil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June 3, 2021 </w:t>
      </w:r>
    </w:p>
    <w:p w:rsidR="00000000" w:rsidDel="00000000" w:rsidP="00000000" w:rsidRDefault="00000000" w:rsidRPr="00000000" w14:paraId="00000006">
      <w:pPr>
        <w:rPr/>
      </w:pPr>
      <w:r w:rsidDel="00000000" w:rsidR="00000000" w:rsidRPr="00000000">
        <w:rPr>
          <w:rtl w:val="0"/>
        </w:rPr>
        <w:t xml:space="preserve">3-5 p.m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Webinar link: </w:t>
      </w:r>
      <w:hyperlink r:id="rId6">
        <w:r w:rsidDel="00000000" w:rsidR="00000000" w:rsidRPr="00000000">
          <w:rPr>
            <w:color w:val="1155cc"/>
            <w:u w:val="single"/>
            <w:rtl w:val="0"/>
          </w:rPr>
          <w:t xml:space="preserve">https://us02web.zoom.us/j/84308861480</w:t>
        </w:r>
      </w:hyperlink>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In this presentation, we will present an overview of our efforts to track the policies that have been adopted at the Federal, State and Municipal level in response to the COVID-19 pandemic with a focus on highlighting major trends observed in 2020, and new challenges in 2021.  We will present an overview of our research efforts.  In this presentation, we will highlight efforts targeted at (1) online and on-site education; (2) testing of active cases of transmission of SARS-COV-2 with RT-PCR and antigen tests; (3) Non-pharmaceutical interventions and the criteria for loosening these restrictions at the federal, state and municipal level in Brazil; and (4) fiscal and economic policies and their impacts.   The focus of our presentation will be to show the indicators we are using to track and monitor the policy response, and some of the key results of our research studies aimed at evaluating these policies.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Luiz Guilherme Roth Cantarelli, Universidade de São Paulo </w:t>
      </w:r>
    </w:p>
    <w:p w:rsidR="00000000" w:rsidDel="00000000" w:rsidP="00000000" w:rsidRDefault="00000000" w:rsidRPr="00000000" w14:paraId="0000000E">
      <w:pPr>
        <w:rPr/>
      </w:pPr>
      <w:r w:rsidDel="00000000" w:rsidR="00000000" w:rsidRPr="00000000">
        <w:rPr>
          <w:rtl w:val="0"/>
        </w:rPr>
        <w:t xml:space="preserve">Lorena G Barberia,Universidade de São Paulo </w:t>
      </w:r>
    </w:p>
    <w:p w:rsidR="00000000" w:rsidDel="00000000" w:rsidP="00000000" w:rsidRDefault="00000000" w:rsidRPr="00000000" w14:paraId="0000000F">
      <w:pPr>
        <w:rPr/>
      </w:pPr>
      <w:r w:rsidDel="00000000" w:rsidR="00000000" w:rsidRPr="00000000">
        <w:rPr>
          <w:rtl w:val="0"/>
        </w:rPr>
        <w:t xml:space="preserve">Isabel Seelaender Costa Rosa,Universidade de São Paulo </w:t>
      </w:r>
    </w:p>
    <w:p w:rsidR="00000000" w:rsidDel="00000000" w:rsidP="00000000" w:rsidRDefault="00000000" w:rsidRPr="00000000" w14:paraId="00000010">
      <w:pPr>
        <w:rPr/>
      </w:pPr>
      <w:r w:rsidDel="00000000" w:rsidR="00000000" w:rsidRPr="00000000">
        <w:rPr>
          <w:rtl w:val="0"/>
        </w:rPr>
        <w:t xml:space="preserve">Maria Leticia Claro de Faria Oliveira, Universidade de São Paulo </w:t>
      </w:r>
    </w:p>
    <w:p w:rsidR="00000000" w:rsidDel="00000000" w:rsidP="00000000" w:rsidRDefault="00000000" w:rsidRPr="00000000" w14:paraId="00000011">
      <w:pPr>
        <w:rPr/>
      </w:pPr>
      <w:r w:rsidDel="00000000" w:rsidR="00000000" w:rsidRPr="00000000">
        <w:rPr>
          <w:rtl w:val="0"/>
        </w:rPr>
        <w:t xml:space="preserve">Tatiane C. Moraes de Souza, Fiocruz</w:t>
      </w:r>
    </w:p>
    <w:p w:rsidR="00000000" w:rsidDel="00000000" w:rsidP="00000000" w:rsidRDefault="00000000" w:rsidRPr="00000000" w14:paraId="00000012">
      <w:pPr>
        <w:rPr/>
      </w:pPr>
      <w:r w:rsidDel="00000000" w:rsidR="00000000" w:rsidRPr="00000000">
        <w:rPr>
          <w:rtl w:val="0"/>
        </w:rPr>
        <w:t xml:space="preserve">Ursula Dias Peres, Universidade de São Paulo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2web.zoom.us/j/843088614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