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A59A1" w14:textId="77777777" w:rsidR="00010315" w:rsidRDefault="00327BEF" w:rsidP="002443D3">
      <w:pPr>
        <w:jc w:val="center"/>
        <w:rPr>
          <w:b/>
          <w:sz w:val="24"/>
          <w:szCs w:val="24"/>
        </w:rPr>
      </w:pPr>
      <w:bookmarkStart w:id="0" w:name="_Hlk16854770"/>
      <w:r w:rsidRPr="002443D3">
        <w:rPr>
          <w:b/>
          <w:sz w:val="24"/>
          <w:szCs w:val="24"/>
        </w:rPr>
        <w:t xml:space="preserve">Note </w:t>
      </w:r>
      <w:r w:rsidR="00D537F0" w:rsidRPr="002443D3">
        <w:rPr>
          <w:b/>
          <w:sz w:val="24"/>
          <w:szCs w:val="24"/>
        </w:rPr>
        <w:t>C</w:t>
      </w:r>
      <w:r w:rsidRPr="002443D3">
        <w:rPr>
          <w:b/>
          <w:sz w:val="24"/>
          <w:szCs w:val="24"/>
        </w:rPr>
        <w:t>onceptuelle</w:t>
      </w:r>
    </w:p>
    <w:p w14:paraId="5376A4E6" w14:textId="1CEC7D9A" w:rsidR="00327770" w:rsidRDefault="000A2755" w:rsidP="002443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327BEF" w:rsidRPr="002443D3">
        <w:rPr>
          <w:b/>
          <w:sz w:val="24"/>
          <w:szCs w:val="24"/>
        </w:rPr>
        <w:t>Séminaire de f</w:t>
      </w:r>
      <w:r w:rsidR="00327770" w:rsidRPr="002443D3">
        <w:rPr>
          <w:b/>
          <w:sz w:val="24"/>
          <w:szCs w:val="24"/>
        </w:rPr>
        <w:t>ormation sur l’</w:t>
      </w:r>
      <w:r w:rsidR="0034214A" w:rsidRPr="002443D3">
        <w:rPr>
          <w:b/>
          <w:sz w:val="24"/>
          <w:szCs w:val="24"/>
        </w:rPr>
        <w:t>évaluation des politiques</w:t>
      </w:r>
      <w:r w:rsidR="00327770" w:rsidRPr="002443D3">
        <w:rPr>
          <w:b/>
          <w:sz w:val="24"/>
          <w:szCs w:val="24"/>
        </w:rPr>
        <w:t xml:space="preserve"> et programmes portant sur les enfants et les jeunes</w:t>
      </w:r>
      <w:r w:rsidR="0027657B" w:rsidRPr="002443D3">
        <w:rPr>
          <w:b/>
          <w:sz w:val="24"/>
          <w:szCs w:val="24"/>
        </w:rPr>
        <w:t xml:space="preserve"> </w:t>
      </w:r>
    </w:p>
    <w:p w14:paraId="379B50F1" w14:textId="77777777" w:rsidR="004251E5" w:rsidRDefault="004251E5" w:rsidP="002443D3">
      <w:pPr>
        <w:jc w:val="center"/>
        <w:rPr>
          <w:b/>
          <w:sz w:val="24"/>
          <w:szCs w:val="24"/>
        </w:rPr>
      </w:pPr>
    </w:p>
    <w:p w14:paraId="03AB9C1A" w14:textId="50AEE042" w:rsidR="0097718C" w:rsidRPr="00FC7531" w:rsidRDefault="00A751D0" w:rsidP="00FC7531">
      <w:pPr>
        <w:pStyle w:val="Paragraphedeliste"/>
        <w:numPr>
          <w:ilvl w:val="0"/>
          <w:numId w:val="14"/>
        </w:numPr>
        <w:rPr>
          <w:b/>
        </w:rPr>
      </w:pPr>
      <w:r>
        <w:rPr>
          <w:b/>
        </w:rPr>
        <w:t xml:space="preserve">Contexte </w:t>
      </w:r>
      <w:r w:rsidR="0097718C" w:rsidRPr="00FC7531">
        <w:rPr>
          <w:b/>
        </w:rPr>
        <w:t xml:space="preserve"> </w:t>
      </w:r>
    </w:p>
    <w:p w14:paraId="7F13E843" w14:textId="56A877BE" w:rsidR="00FA5851" w:rsidRDefault="00327BEF" w:rsidP="00C77105">
      <w:pPr>
        <w:jc w:val="both"/>
      </w:pPr>
      <w:r w:rsidRPr="007C5F8F">
        <w:t>Les</w:t>
      </w:r>
      <w:r>
        <w:rPr>
          <w:b/>
        </w:rPr>
        <w:t xml:space="preserve"> </w:t>
      </w:r>
      <w:r>
        <w:t xml:space="preserve">enfants et </w:t>
      </w:r>
      <w:r w:rsidR="00072956">
        <w:t xml:space="preserve">les </w:t>
      </w:r>
      <w:r>
        <w:t>jeunes</w:t>
      </w:r>
      <w:r w:rsidR="004D685F">
        <w:rPr>
          <w:rStyle w:val="Appelnotedebasdep"/>
        </w:rPr>
        <w:footnoteReference w:id="1"/>
      </w:r>
      <w:r>
        <w:t xml:space="preserve"> </w:t>
      </w:r>
      <w:r w:rsidR="005113E8">
        <w:t xml:space="preserve">qui </w:t>
      </w:r>
      <w:r>
        <w:t xml:space="preserve">représentent </w:t>
      </w:r>
      <w:r w:rsidR="00E40F9E">
        <w:t>en</w:t>
      </w:r>
      <w:r w:rsidR="004D685F">
        <w:t xml:space="preserve">viron </w:t>
      </w:r>
      <w:r w:rsidR="0027657B">
        <w:t xml:space="preserve">70% </w:t>
      </w:r>
      <w:r>
        <w:t>de la population</w:t>
      </w:r>
      <w:r w:rsidR="007C5F8F">
        <w:t xml:space="preserve"> </w:t>
      </w:r>
      <w:r w:rsidR="005113E8">
        <w:t xml:space="preserve">africaine sont confrontés </w:t>
      </w:r>
      <w:r w:rsidR="000C7793">
        <w:t xml:space="preserve">à </w:t>
      </w:r>
      <w:r w:rsidR="004E190A">
        <w:t>de</w:t>
      </w:r>
      <w:r w:rsidR="005113E8">
        <w:t xml:space="preserve"> nombreux défis.</w:t>
      </w:r>
      <w:r w:rsidR="007C5F8F">
        <w:t xml:space="preserve"> </w:t>
      </w:r>
      <w:r w:rsidR="00E40F9E">
        <w:t>Par conséquent, d</w:t>
      </w:r>
      <w:r>
        <w:t xml:space="preserve">es investissements importants </w:t>
      </w:r>
      <w:r w:rsidR="0027657B">
        <w:t xml:space="preserve">sont </w:t>
      </w:r>
      <w:r>
        <w:t>consacrés aux politiques et programmes pour</w:t>
      </w:r>
      <w:r w:rsidR="006E51C2">
        <w:t xml:space="preserve"> </w:t>
      </w:r>
      <w:r w:rsidR="000C7793">
        <w:t>faire respecter</w:t>
      </w:r>
      <w:r w:rsidR="003B4DFD">
        <w:t xml:space="preserve"> </w:t>
      </w:r>
      <w:r w:rsidR="005113E8">
        <w:t xml:space="preserve">leurs droits et </w:t>
      </w:r>
      <w:r w:rsidR="006E51C2">
        <w:t>améliorer l</w:t>
      </w:r>
      <w:r w:rsidR="00E40F9E">
        <w:t>eur</w:t>
      </w:r>
      <w:r w:rsidR="006E51C2">
        <w:t xml:space="preserve"> </w:t>
      </w:r>
      <w:r w:rsidR="00161949">
        <w:t>bien-être</w:t>
      </w:r>
      <w:r w:rsidR="005113E8">
        <w:t>, entre autre</w:t>
      </w:r>
      <w:r w:rsidR="003B4DFD">
        <w:t xml:space="preserve">s à travers </w:t>
      </w:r>
      <w:r w:rsidR="006E51C2">
        <w:t>l</w:t>
      </w:r>
      <w:r w:rsidR="000A2755">
        <w:t>’Agenda 20</w:t>
      </w:r>
      <w:r w:rsidR="002F2F75">
        <w:t>6</w:t>
      </w:r>
      <w:r w:rsidR="000A2755">
        <w:t>3 et le</w:t>
      </w:r>
      <w:r>
        <w:t>s O</w:t>
      </w:r>
      <w:r w:rsidR="006E51C2">
        <w:t xml:space="preserve">bjectifs de </w:t>
      </w:r>
      <w:r>
        <w:t>D</w:t>
      </w:r>
      <w:r w:rsidR="006E51C2">
        <w:t xml:space="preserve">éveloppement </w:t>
      </w:r>
      <w:r>
        <w:t>D</w:t>
      </w:r>
      <w:r w:rsidR="006E51C2">
        <w:t>urables (ODD)</w:t>
      </w:r>
      <w:r w:rsidR="006E51C2">
        <w:rPr>
          <w:rStyle w:val="Appelnotedebasdep"/>
        </w:rPr>
        <w:footnoteReference w:id="2"/>
      </w:r>
      <w:r w:rsidR="006E51C2">
        <w:t>.</w:t>
      </w:r>
      <w:r w:rsidR="00E40F9E">
        <w:t xml:space="preserve"> </w:t>
      </w:r>
      <w:r w:rsidR="003B4DFD">
        <w:t xml:space="preserve"> </w:t>
      </w:r>
      <w:r w:rsidR="00B673EC">
        <w:t xml:space="preserve">Pourtant, </w:t>
      </w:r>
      <w:r w:rsidR="001C7C05">
        <w:t>les résultats sont mitigés</w:t>
      </w:r>
      <w:r w:rsidR="00BC2C71">
        <w:t>,</w:t>
      </w:r>
      <w:r w:rsidR="001C7C05">
        <w:t xml:space="preserve"> et la participation des </w:t>
      </w:r>
      <w:r w:rsidR="00B673EC">
        <w:t xml:space="preserve">enfants et des jeunes </w:t>
      </w:r>
      <w:r w:rsidR="001C7C05">
        <w:t>dans l</w:t>
      </w:r>
      <w:r w:rsidR="00B673EC">
        <w:t>’élaboration</w:t>
      </w:r>
      <w:r w:rsidR="009B4F7E">
        <w:t>,</w:t>
      </w:r>
      <w:r w:rsidR="00B673EC">
        <w:t xml:space="preserve"> </w:t>
      </w:r>
      <w:r w:rsidR="001C7C05">
        <w:t>la</w:t>
      </w:r>
      <w:r w:rsidR="00B673EC">
        <w:t xml:space="preserve"> mise en œuvre</w:t>
      </w:r>
      <w:r w:rsidR="001C7C05">
        <w:t xml:space="preserve"> </w:t>
      </w:r>
      <w:r w:rsidR="009B4F7E">
        <w:t xml:space="preserve">et l’évaluation </w:t>
      </w:r>
      <w:r w:rsidR="000A2755">
        <w:t xml:space="preserve">des programmes les concernant </w:t>
      </w:r>
      <w:r w:rsidR="001C7C05">
        <w:t>est limitée</w:t>
      </w:r>
      <w:r w:rsidR="00011118">
        <w:t xml:space="preserve">. D’où la nécessité </w:t>
      </w:r>
      <w:r w:rsidR="000A2755">
        <w:t xml:space="preserve">largement ressentie, </w:t>
      </w:r>
      <w:r w:rsidR="00011118">
        <w:t>de r</w:t>
      </w:r>
      <w:r w:rsidR="00BC2C71">
        <w:t>e</w:t>
      </w:r>
      <w:r w:rsidR="00011118">
        <w:t xml:space="preserve">nforcer </w:t>
      </w:r>
      <w:r w:rsidR="00BC2C71">
        <w:t xml:space="preserve">les systèmes d’évaluation et </w:t>
      </w:r>
      <w:r w:rsidR="00011118">
        <w:t>l</w:t>
      </w:r>
      <w:r w:rsidR="00BC2C71">
        <w:t>es capacités des acteurs</w:t>
      </w:r>
      <w:r w:rsidR="000A2755">
        <w:t xml:space="preserve"> clés</w:t>
      </w:r>
      <w:r>
        <w:t>.</w:t>
      </w:r>
      <w:r w:rsidR="0027657B">
        <w:t xml:space="preserve"> </w:t>
      </w:r>
      <w:r>
        <w:t xml:space="preserve">C’est dans ce contexte que le </w:t>
      </w:r>
      <w:r w:rsidR="004E190A">
        <w:t xml:space="preserve">CLEAR </w:t>
      </w:r>
      <w:r w:rsidR="002F2F75">
        <w:t>Afrique Francophone, s’associant à</w:t>
      </w:r>
      <w:r w:rsidR="004E190A">
        <w:t xml:space="preserve"> </w:t>
      </w:r>
      <w:proofErr w:type="spellStart"/>
      <w:r>
        <w:t>SenEval</w:t>
      </w:r>
      <w:proofErr w:type="spellEnd"/>
      <w:r w:rsidR="002F2F75">
        <w:rPr>
          <w:rStyle w:val="Appelnotedebasdep"/>
        </w:rPr>
        <w:footnoteReference w:id="3"/>
      </w:r>
      <w:r>
        <w:t xml:space="preserve"> </w:t>
      </w:r>
      <w:r w:rsidR="002F2F75">
        <w:t>à travers son groupe thématique "</w:t>
      </w:r>
      <w:r>
        <w:t>E</w:t>
      </w:r>
      <w:r w:rsidR="004E190A">
        <w:t>valuation, Enfance Jeunesse</w:t>
      </w:r>
      <w:r w:rsidR="002F2F75">
        <w:t>"</w:t>
      </w:r>
      <w:r>
        <w:t xml:space="preserve"> </w:t>
      </w:r>
      <w:r w:rsidR="002F2F75">
        <w:t>a entrepris de</w:t>
      </w:r>
      <w:r w:rsidR="00BC2C71">
        <w:t xml:space="preserve"> lancer </w:t>
      </w:r>
      <w:r>
        <w:t>un séminaire de formation sur l’évaluation des politiques et programmes portant sur les enfants et les jeunes.</w:t>
      </w:r>
    </w:p>
    <w:p w14:paraId="7782AFCE" w14:textId="18FA15C5" w:rsidR="007B703E" w:rsidRDefault="002F2F75" w:rsidP="005F0BC7">
      <w:pPr>
        <w:jc w:val="both"/>
      </w:pPr>
      <w:r>
        <w:t>L’</w:t>
      </w:r>
      <w:r w:rsidR="00BC2C71">
        <w:t xml:space="preserve">initiative </w:t>
      </w:r>
      <w:r w:rsidR="001A6ED2">
        <w:t xml:space="preserve">répond </w:t>
      </w:r>
      <w:r w:rsidR="00B50508">
        <w:t xml:space="preserve">à la préoccupation </w:t>
      </w:r>
      <w:r>
        <w:t>largement partagée d</w:t>
      </w:r>
      <w:r w:rsidR="009B4910">
        <w:t xml:space="preserve">es </w:t>
      </w:r>
      <w:r w:rsidR="001A6ED2">
        <w:t xml:space="preserve">gouvernements et organisations </w:t>
      </w:r>
      <w:r w:rsidR="009B4910">
        <w:t>s’occupant de</w:t>
      </w:r>
      <w:r w:rsidR="002443D3">
        <w:t xml:space="preserve">s enfants et des jeunes </w:t>
      </w:r>
      <w:r w:rsidR="00DA4255">
        <w:t xml:space="preserve">qu’il faille </w:t>
      </w:r>
      <w:r w:rsidR="009B4910">
        <w:t xml:space="preserve">assurer </w:t>
      </w:r>
      <w:r w:rsidR="009A0691">
        <w:t>la qualité</w:t>
      </w:r>
      <w:r w:rsidR="001A6ED2">
        <w:t xml:space="preserve">, la pertinence et l’utilisation </w:t>
      </w:r>
      <w:r w:rsidR="009A0691">
        <w:t xml:space="preserve">des </w:t>
      </w:r>
      <w:r w:rsidR="009B4910">
        <w:t>évaluation</w:t>
      </w:r>
      <w:r w:rsidR="009A0691">
        <w:t>s</w:t>
      </w:r>
      <w:r w:rsidR="004D685F">
        <w:t xml:space="preserve"> pour améliorer la performance des politiques et des interventions en leur faveur</w:t>
      </w:r>
      <w:r w:rsidR="00161949">
        <w:t xml:space="preserve">, et </w:t>
      </w:r>
      <w:r w:rsidR="00256FC9">
        <w:t xml:space="preserve">appliquer </w:t>
      </w:r>
      <w:r w:rsidR="00161949">
        <w:t>leurs droits</w:t>
      </w:r>
      <w:r w:rsidR="004D685F">
        <w:t>.</w:t>
      </w:r>
      <w:r w:rsidR="009A0691">
        <w:t xml:space="preserve"> </w:t>
      </w:r>
      <w:r w:rsidR="001A6ED2">
        <w:t>Cette p</w:t>
      </w:r>
      <w:r w:rsidR="00B50508">
        <w:t xml:space="preserve">réoccupation </w:t>
      </w:r>
      <w:r w:rsidR="001A6ED2">
        <w:t xml:space="preserve">se traduit </w:t>
      </w:r>
      <w:r w:rsidR="000A2755">
        <w:t xml:space="preserve">déjà </w:t>
      </w:r>
      <w:r w:rsidR="002443D3">
        <w:t>par</w:t>
      </w:r>
      <w:r w:rsidR="001A6ED2">
        <w:t xml:space="preserve"> </w:t>
      </w:r>
      <w:r w:rsidR="000A2755">
        <w:t xml:space="preserve">une tendance à </w:t>
      </w:r>
      <w:r w:rsidR="009A0691">
        <w:t>augment</w:t>
      </w:r>
      <w:r w:rsidR="000A2755">
        <w:t>er le</w:t>
      </w:r>
      <w:r w:rsidR="009B4910">
        <w:t xml:space="preserve"> personnel chargé du </w:t>
      </w:r>
      <w:r w:rsidR="001A6ED2">
        <w:t xml:space="preserve">suivi, évaluation et apprentissage, ainsi que </w:t>
      </w:r>
      <w:r w:rsidR="000A2755">
        <w:t>le</w:t>
      </w:r>
      <w:r w:rsidR="009A7C73">
        <w:t xml:space="preserve"> </w:t>
      </w:r>
      <w:r w:rsidR="009B4910">
        <w:t>volume d’activités</w:t>
      </w:r>
      <w:r w:rsidR="00EA379E">
        <w:t xml:space="preserve"> en matière de S&amp;E</w:t>
      </w:r>
      <w:r w:rsidR="009B4910">
        <w:t xml:space="preserve">. </w:t>
      </w:r>
      <w:r w:rsidR="001A6ED2">
        <w:t xml:space="preserve"> Pourtant</w:t>
      </w:r>
      <w:r w:rsidR="00F45695">
        <w:t>,</w:t>
      </w:r>
      <w:r w:rsidR="001A6ED2">
        <w:t xml:space="preserve"> u</w:t>
      </w:r>
      <w:r w:rsidR="009B4910">
        <w:t xml:space="preserve">ne enquête préliminaire menée par </w:t>
      </w:r>
      <w:proofErr w:type="spellStart"/>
      <w:r w:rsidR="009B4910">
        <w:t>SenEval</w:t>
      </w:r>
      <w:proofErr w:type="spellEnd"/>
      <w:r w:rsidR="009B4910">
        <w:t xml:space="preserve"> </w:t>
      </w:r>
      <w:r w:rsidR="00072956">
        <w:t xml:space="preserve">en 2017-2018 </w:t>
      </w:r>
      <w:r w:rsidR="000A4760">
        <w:t xml:space="preserve">au Sénégal a </w:t>
      </w:r>
      <w:r w:rsidR="00161949">
        <w:t>révélé</w:t>
      </w:r>
      <w:r w:rsidR="009B4910">
        <w:t xml:space="preserve"> </w:t>
      </w:r>
      <w:r w:rsidR="001A6ED2">
        <w:t xml:space="preserve">des </w:t>
      </w:r>
      <w:proofErr w:type="gramStart"/>
      <w:r w:rsidR="00C40CC5">
        <w:t>insuffisances</w:t>
      </w:r>
      <w:proofErr w:type="gramEnd"/>
      <w:r w:rsidR="00B902E9">
        <w:t xml:space="preserve"> </w:t>
      </w:r>
      <w:r w:rsidR="001A6ED2">
        <w:t>persistant</w:t>
      </w:r>
      <w:r w:rsidR="00C40CC5">
        <w:t>e</w:t>
      </w:r>
      <w:r w:rsidR="001A6ED2">
        <w:t>s liés à</w:t>
      </w:r>
      <w:r w:rsidR="009B4910">
        <w:t xml:space="preserve"> </w:t>
      </w:r>
      <w:r w:rsidR="001A6ED2">
        <w:t xml:space="preserve">la </w:t>
      </w:r>
      <w:r w:rsidR="009B4910">
        <w:t xml:space="preserve">qualité </w:t>
      </w:r>
      <w:r w:rsidR="001A6ED2">
        <w:t>des</w:t>
      </w:r>
      <w:r w:rsidR="009B4910">
        <w:t xml:space="preserve"> évaluations et </w:t>
      </w:r>
      <w:r w:rsidR="001A6ED2">
        <w:t>à</w:t>
      </w:r>
      <w:r w:rsidR="009B4910">
        <w:t xml:space="preserve"> la faiblesse des capacités</w:t>
      </w:r>
      <w:r w:rsidR="00B673EC">
        <w:rPr>
          <w:rStyle w:val="Appelnotedebasdep"/>
        </w:rPr>
        <w:footnoteReference w:id="4"/>
      </w:r>
      <w:r w:rsidR="000A2755">
        <w:t>,</w:t>
      </w:r>
      <w:r w:rsidR="00494013">
        <w:t xml:space="preserve"> entre autres</w:t>
      </w:r>
      <w:r w:rsidR="007B703E">
        <w:t xml:space="preserve"> des ressources humaines </w:t>
      </w:r>
      <w:r w:rsidR="000A2755">
        <w:t>c</w:t>
      </w:r>
      <w:r w:rsidR="007B703E">
        <w:t>harg</w:t>
      </w:r>
      <w:r w:rsidR="000A2755">
        <w:t xml:space="preserve">ées </w:t>
      </w:r>
      <w:r>
        <w:t>de diriger ou conduire l</w:t>
      </w:r>
      <w:r w:rsidR="007B703E">
        <w:t>es évaluations</w:t>
      </w:r>
      <w:r w:rsidR="004D5992">
        <w:t>.</w:t>
      </w:r>
    </w:p>
    <w:p w14:paraId="46BB458E" w14:textId="298DE8F3" w:rsidR="00592C53" w:rsidRDefault="00B673EC" w:rsidP="00E9201E">
      <w:pPr>
        <w:jc w:val="both"/>
      </w:pPr>
      <w:r>
        <w:t xml:space="preserve">Cette formation qui se veut </w:t>
      </w:r>
      <w:proofErr w:type="spellStart"/>
      <w:r>
        <w:t>pratique</w:t>
      </w:r>
      <w:proofErr w:type="spellEnd"/>
      <w:r w:rsidR="00B902E9">
        <w:t xml:space="preserve">, </w:t>
      </w:r>
      <w:r w:rsidR="002F2F75">
        <w:t>a l’</w:t>
      </w:r>
      <w:r w:rsidR="00DA4255">
        <w:t>originalité</w:t>
      </w:r>
      <w:r w:rsidR="002F2F75">
        <w:t xml:space="preserve"> de s’accommoder à la diversité des secteurs ciblant les enfants et les jeunes par leur politiques et programmes</w:t>
      </w:r>
      <w:r w:rsidR="00DA4255">
        <w:t xml:space="preserve">, notamment </w:t>
      </w:r>
      <w:r w:rsidR="008F354C">
        <w:t xml:space="preserve">les secteurs de </w:t>
      </w:r>
      <w:r w:rsidR="00DA4255">
        <w:t xml:space="preserve">la </w:t>
      </w:r>
      <w:r w:rsidR="002F2F75">
        <w:t xml:space="preserve">santé, </w:t>
      </w:r>
      <w:r w:rsidR="008F354C">
        <w:t xml:space="preserve">de </w:t>
      </w:r>
      <w:r w:rsidR="00DA4255">
        <w:t>l’</w:t>
      </w:r>
      <w:r w:rsidR="002F2F75">
        <w:t xml:space="preserve">éducation, </w:t>
      </w:r>
      <w:r w:rsidR="008F354C">
        <w:t xml:space="preserve">de </w:t>
      </w:r>
      <w:r w:rsidR="00DA4255">
        <w:t xml:space="preserve">la </w:t>
      </w:r>
      <w:r w:rsidR="002F2F75">
        <w:t xml:space="preserve">protection, </w:t>
      </w:r>
      <w:r w:rsidR="008F354C">
        <w:t xml:space="preserve">de </w:t>
      </w:r>
      <w:r w:rsidR="00DA4255">
        <w:t>la nutrition, etc</w:t>
      </w:r>
      <w:r w:rsidR="002F2F75">
        <w:t xml:space="preserve">. </w:t>
      </w:r>
      <w:r w:rsidR="008F354C">
        <w:t xml:space="preserve">Elle </w:t>
      </w:r>
      <w:r w:rsidR="008F354C" w:rsidDel="005F0BC7">
        <w:t xml:space="preserve">n’est pas conçue comme une activité isolée, mais comme </w:t>
      </w:r>
      <w:r w:rsidR="008F354C">
        <w:t>l’</w:t>
      </w:r>
      <w:r w:rsidR="008F354C" w:rsidDel="005F0BC7">
        <w:t xml:space="preserve">élément moteur d’une stratégie </w:t>
      </w:r>
      <w:r w:rsidR="008F354C">
        <w:t>élargie</w:t>
      </w:r>
      <w:r w:rsidR="008F354C" w:rsidDel="005F0BC7">
        <w:t xml:space="preserve">, </w:t>
      </w:r>
      <w:r w:rsidR="008F354C">
        <w:t>réalisée par CLEAR-FA et des parties-prenantes clés à travers d</w:t>
      </w:r>
      <w:r w:rsidR="008F354C" w:rsidDel="005F0BC7">
        <w:t>es activités complémentaires de renforcement des capacités</w:t>
      </w:r>
      <w:r w:rsidR="008F354C">
        <w:rPr>
          <w:rStyle w:val="Appelnotedebasdep"/>
        </w:rPr>
        <w:footnoteReference w:id="5"/>
      </w:r>
      <w:r w:rsidR="008F354C" w:rsidDel="005F0BC7">
        <w:t>.</w:t>
      </w:r>
      <w:r w:rsidR="008F354C">
        <w:t xml:space="preserve"> </w:t>
      </w:r>
    </w:p>
    <w:p w14:paraId="43EC83D4" w14:textId="64832A65" w:rsidR="00E9201E" w:rsidRDefault="00592C53" w:rsidP="00E9201E">
      <w:pPr>
        <w:jc w:val="both"/>
      </w:pPr>
      <w:r>
        <w:t>La formation aborde l</w:t>
      </w:r>
      <w:r w:rsidR="009A7C73">
        <w:t xml:space="preserve">es </w:t>
      </w:r>
      <w:r w:rsidR="00B673EC">
        <w:t>défis</w:t>
      </w:r>
      <w:r w:rsidR="00FA5851">
        <w:t xml:space="preserve"> </w:t>
      </w:r>
      <w:r w:rsidR="00550058">
        <w:t xml:space="preserve">persistants, entre autres </w:t>
      </w:r>
      <w:r w:rsidR="00FA5851">
        <w:t>la participation effective des enfants et des jeunes</w:t>
      </w:r>
      <w:r w:rsidR="002042C7">
        <w:t xml:space="preserve"> </w:t>
      </w:r>
      <w:r w:rsidR="000A4760">
        <w:t>(garçons et filles),</w:t>
      </w:r>
      <w:r w:rsidR="00063F33">
        <w:t xml:space="preserve"> </w:t>
      </w:r>
      <w:r w:rsidR="00FA5851">
        <w:t>le respect des normes éthiques, l</w:t>
      </w:r>
      <w:r w:rsidR="002030A2">
        <w:t>’utilisation d</w:t>
      </w:r>
      <w:r w:rsidR="005A07BB">
        <w:t xml:space="preserve">es résultats des </w:t>
      </w:r>
      <w:r w:rsidR="00FA5851">
        <w:t>évaluation</w:t>
      </w:r>
      <w:r w:rsidR="005A07BB">
        <w:t>s</w:t>
      </w:r>
      <w:r w:rsidR="00085321">
        <w:t xml:space="preserve">, et la qualité et </w:t>
      </w:r>
      <w:r w:rsidR="002F2F75">
        <w:t xml:space="preserve">la </w:t>
      </w:r>
      <w:r w:rsidR="00085321">
        <w:t xml:space="preserve">pertinence des indicateurs en relation avec les ODD. </w:t>
      </w:r>
      <w:r w:rsidR="00E9201E">
        <w:rPr>
          <w:bCs/>
        </w:rPr>
        <w:t>Elle couvre par ailleurs les défis de l’évaluation d</w:t>
      </w:r>
      <w:r w:rsidR="00E9201E" w:rsidRPr="008E7ABC">
        <w:rPr>
          <w:bCs/>
        </w:rPr>
        <w:t xml:space="preserve">es </w:t>
      </w:r>
      <w:r w:rsidR="00E9201E">
        <w:rPr>
          <w:bCs/>
        </w:rPr>
        <w:t xml:space="preserve">questions </w:t>
      </w:r>
      <w:r w:rsidR="00E9201E" w:rsidRPr="008E7ABC">
        <w:rPr>
          <w:bCs/>
        </w:rPr>
        <w:t>transversa</w:t>
      </w:r>
      <w:r w:rsidR="00E9201E">
        <w:rPr>
          <w:bCs/>
        </w:rPr>
        <w:t>les,</w:t>
      </w:r>
      <w:r w:rsidR="00E9201E">
        <w:t xml:space="preserve"> avec une attention particulière à l’inégalité et l’exclusion (« </w:t>
      </w:r>
      <w:proofErr w:type="spellStart"/>
      <w:r w:rsidR="00E9201E">
        <w:t>leave</w:t>
      </w:r>
      <w:proofErr w:type="spellEnd"/>
      <w:r w:rsidR="00E9201E">
        <w:t xml:space="preserve"> no one </w:t>
      </w:r>
      <w:proofErr w:type="spellStart"/>
      <w:r w:rsidR="00E9201E">
        <w:t>behind</w:t>
      </w:r>
      <w:proofErr w:type="spellEnd"/>
      <w:r w:rsidR="00E9201E">
        <w:t xml:space="preserve"> »), et à la place de l’enfant et du jeune dans le contexte intergénérationnel et sociétal en pleine évolution. Elle </w:t>
      </w:r>
      <w:r>
        <w:t>prend</w:t>
      </w:r>
      <w:r w:rsidR="00E9201E">
        <w:t xml:space="preserve"> en compte </w:t>
      </w:r>
      <w:r>
        <w:t>enfin</w:t>
      </w:r>
      <w:r w:rsidR="00E9201E">
        <w:t xml:space="preserve"> les implications des textes clés, notamment la </w:t>
      </w:r>
      <w:r w:rsidR="00E9201E">
        <w:lastRenderedPageBreak/>
        <w:t xml:space="preserve">Convention des Droits de l’Enfant (CDE), la Charte Africaine du Bien-être et des Droits de l’Enfant (CADBE), et l’Agenda 2030 du SNU. </w:t>
      </w:r>
    </w:p>
    <w:p w14:paraId="66D65684" w14:textId="47C1EACE" w:rsidR="00010315" w:rsidRDefault="00010315" w:rsidP="00010315">
      <w:pPr>
        <w:pStyle w:val="Paragraphedeliste"/>
        <w:rPr>
          <w:b/>
        </w:rPr>
      </w:pPr>
    </w:p>
    <w:p w14:paraId="2DDCBD55" w14:textId="6F4C40FC" w:rsidR="00CF7A0D" w:rsidRPr="00CF7A0D" w:rsidRDefault="008F354C" w:rsidP="00CF7A0D">
      <w:pPr>
        <w:pStyle w:val="Paragraphedeliste"/>
        <w:numPr>
          <w:ilvl w:val="0"/>
          <w:numId w:val="14"/>
        </w:numPr>
        <w:rPr>
          <w:b/>
        </w:rPr>
      </w:pPr>
      <w:r>
        <w:rPr>
          <w:b/>
        </w:rPr>
        <w:t xml:space="preserve">Objectifs </w:t>
      </w:r>
    </w:p>
    <w:p w14:paraId="24BA7CBF" w14:textId="74CCE5C0" w:rsidR="00A7475B" w:rsidRDefault="008F354C" w:rsidP="00E97F63">
      <w:pPr>
        <w:jc w:val="both"/>
      </w:pPr>
      <w:r>
        <w:t xml:space="preserve">L’objectif visé est de </w:t>
      </w:r>
      <w:r w:rsidR="00A7475B">
        <w:t xml:space="preserve">renforcer les connaissances et capacités des </w:t>
      </w:r>
      <w:r>
        <w:t xml:space="preserve">acteurs </w:t>
      </w:r>
      <w:r w:rsidR="00660179">
        <w:t xml:space="preserve">à l’égard </w:t>
      </w:r>
      <w:r w:rsidR="00A7475B">
        <w:t xml:space="preserve">des </w:t>
      </w:r>
      <w:r w:rsidR="00660179">
        <w:t xml:space="preserve">approches, </w:t>
      </w:r>
      <w:r w:rsidR="00A7475B">
        <w:t>outils</w:t>
      </w:r>
      <w:r w:rsidR="00A7475B" w:rsidDel="005F0BC7">
        <w:t xml:space="preserve"> </w:t>
      </w:r>
      <w:r w:rsidR="00A7475B">
        <w:t xml:space="preserve">et techniques innovantes, efficaces et participatives </w:t>
      </w:r>
      <w:r w:rsidR="00660179">
        <w:t>pour l’évaluation des</w:t>
      </w:r>
      <w:r w:rsidR="00A7475B">
        <w:t xml:space="preserve"> politiques et programmes portant sur les enfants et les jeunes. </w:t>
      </w:r>
    </w:p>
    <w:p w14:paraId="39F61F6A" w14:textId="7DFB2AC1" w:rsidR="00671E1F" w:rsidRPr="004251E5" w:rsidRDefault="0092041A" w:rsidP="009A7C73">
      <w:r w:rsidRPr="004251E5">
        <w:t>De manière spécifique, il s’agira de :</w:t>
      </w:r>
    </w:p>
    <w:p w14:paraId="08368051" w14:textId="2A1FDE4A" w:rsidR="00FA2FC3" w:rsidRDefault="008E5A1E" w:rsidP="004251E5">
      <w:pPr>
        <w:pStyle w:val="Paragraphedeliste"/>
        <w:numPr>
          <w:ilvl w:val="0"/>
          <w:numId w:val="28"/>
        </w:numPr>
      </w:pPr>
      <w:r>
        <w:t>Renforcer les capacités</w:t>
      </w:r>
      <w:r w:rsidR="004D116E">
        <w:t xml:space="preserve"> </w:t>
      </w:r>
      <w:r w:rsidR="007E2E96">
        <w:t xml:space="preserve">individuelles </w:t>
      </w:r>
      <w:r w:rsidR="00FA2FC3">
        <w:t xml:space="preserve">et organisationnelles </w:t>
      </w:r>
      <w:r w:rsidR="007E2E96">
        <w:t xml:space="preserve">en évaluation </w:t>
      </w:r>
      <w:r w:rsidR="008D01D0">
        <w:t>des politiques</w:t>
      </w:r>
      <w:r w:rsidR="001263D8">
        <w:t xml:space="preserve"> et</w:t>
      </w:r>
      <w:r w:rsidR="006E27CA">
        <w:t xml:space="preserve"> </w:t>
      </w:r>
      <w:r w:rsidR="008D01D0">
        <w:t>programmes p</w:t>
      </w:r>
      <w:r>
        <w:t xml:space="preserve">ortant </w:t>
      </w:r>
      <w:r w:rsidR="008D01D0">
        <w:t xml:space="preserve">sur </w:t>
      </w:r>
      <w:r>
        <w:t>les enfants et les jeunes</w:t>
      </w:r>
      <w:r w:rsidR="00F45695">
        <w:t> ;</w:t>
      </w:r>
    </w:p>
    <w:p w14:paraId="11FDFAB6" w14:textId="27A43B5B" w:rsidR="008E5A1E" w:rsidRDefault="00952962" w:rsidP="004251E5">
      <w:pPr>
        <w:pStyle w:val="Paragraphedeliste"/>
        <w:numPr>
          <w:ilvl w:val="0"/>
          <w:numId w:val="28"/>
        </w:numPr>
      </w:pPr>
      <w:r>
        <w:t>Améliorer la connaissance des participants en matière de s</w:t>
      </w:r>
      <w:r w:rsidR="008E5A1E">
        <w:t>tratégie</w:t>
      </w:r>
      <w:r w:rsidR="00A7475B">
        <w:t>s</w:t>
      </w:r>
      <w:r w:rsidR="008E5A1E">
        <w:t xml:space="preserve"> et d</w:t>
      </w:r>
      <w:r w:rsidR="006E27CA">
        <w:t>’</w:t>
      </w:r>
      <w:r w:rsidR="008E5A1E">
        <w:t>approche</w:t>
      </w:r>
      <w:r w:rsidR="00A7475B">
        <w:t>s</w:t>
      </w:r>
      <w:r w:rsidR="008E5A1E">
        <w:t xml:space="preserve"> novatrices pour améliorer l</w:t>
      </w:r>
      <w:r w:rsidR="008D01D0">
        <w:t>es systèmes et pratiques d’</w:t>
      </w:r>
      <w:r w:rsidR="008E5A1E">
        <w:t>évaluation</w:t>
      </w:r>
      <w:r w:rsidR="0092041A">
        <w:t xml:space="preserve"> </w:t>
      </w:r>
      <w:r w:rsidR="008E5A1E">
        <w:t>;</w:t>
      </w:r>
    </w:p>
    <w:p w14:paraId="14FC695A" w14:textId="47637DB5" w:rsidR="00E8666A" w:rsidRDefault="00E9615A" w:rsidP="004251E5">
      <w:pPr>
        <w:pStyle w:val="Paragraphedeliste"/>
        <w:numPr>
          <w:ilvl w:val="0"/>
          <w:numId w:val="28"/>
        </w:numPr>
      </w:pPr>
      <w:r>
        <w:t>Constituer un réseau</w:t>
      </w:r>
      <w:r w:rsidR="008E5A1E">
        <w:t xml:space="preserve"> d’acteurs </w:t>
      </w:r>
      <w:r w:rsidR="00FA2FC3">
        <w:t>plus aptes à assurer une meilleure gestion et conduite des évaluations.</w:t>
      </w:r>
    </w:p>
    <w:p w14:paraId="4EDA70FB" w14:textId="77777777" w:rsidR="0092041A" w:rsidRPr="00E8666A" w:rsidRDefault="0092041A" w:rsidP="004251E5">
      <w:pPr>
        <w:pStyle w:val="Paragraphedeliste"/>
      </w:pPr>
    </w:p>
    <w:p w14:paraId="59E89E56" w14:textId="65EF41D3" w:rsidR="00E8666A" w:rsidRDefault="0092041A" w:rsidP="004251E5">
      <w:pPr>
        <w:pStyle w:val="Paragraphedeliste"/>
        <w:numPr>
          <w:ilvl w:val="0"/>
          <w:numId w:val="14"/>
        </w:numPr>
      </w:pPr>
      <w:r>
        <w:rPr>
          <w:b/>
          <w:bCs/>
        </w:rPr>
        <w:t>Objectifs d’apprentissage</w:t>
      </w:r>
    </w:p>
    <w:p w14:paraId="55325C6C" w14:textId="77777777" w:rsidR="00E8666A" w:rsidRDefault="00E8666A" w:rsidP="00E8666A">
      <w:r>
        <w:t>A la fin de la formation :</w:t>
      </w:r>
    </w:p>
    <w:p w14:paraId="08108D5B" w14:textId="4CFEEBCC" w:rsidR="00E8666A" w:rsidRDefault="00E8666A" w:rsidP="004251E5">
      <w:pPr>
        <w:pStyle w:val="Paragraphedeliste"/>
        <w:numPr>
          <w:ilvl w:val="0"/>
          <w:numId w:val="27"/>
        </w:numPr>
      </w:pPr>
      <w:r>
        <w:t xml:space="preserve">Les capacités individuelles des participants </w:t>
      </w:r>
      <w:r w:rsidR="00BA0266">
        <w:t xml:space="preserve">et indirectement celles de leurs organisations </w:t>
      </w:r>
      <w:r>
        <w:t xml:space="preserve">seront renforcées en matière d’évaluation des politiques et programmes portant sur les enfants et les jeunes.  </w:t>
      </w:r>
    </w:p>
    <w:p w14:paraId="7E0B81AB" w14:textId="7BE4F52B" w:rsidR="00E8666A" w:rsidRDefault="00E8666A" w:rsidP="004251E5">
      <w:pPr>
        <w:pStyle w:val="Paragraphedeliste"/>
        <w:numPr>
          <w:ilvl w:val="0"/>
          <w:numId w:val="27"/>
        </w:numPr>
      </w:pPr>
      <w:r>
        <w:t xml:space="preserve">Les connaissances des participants en matière de stratégies et </w:t>
      </w:r>
      <w:r w:rsidR="006E27CA">
        <w:t>d’</w:t>
      </w:r>
      <w:r>
        <w:t xml:space="preserve">approches novatrices pour renforcer les systèmes et pratiques d’évaluation seront </w:t>
      </w:r>
      <w:r w:rsidR="006E27CA">
        <w:t>améliorées</w:t>
      </w:r>
      <w:r>
        <w:t>.</w:t>
      </w:r>
    </w:p>
    <w:p w14:paraId="1A7A845F" w14:textId="094529DB" w:rsidR="00E8666A" w:rsidRDefault="00E8666A" w:rsidP="004251E5">
      <w:pPr>
        <w:pStyle w:val="Paragraphedeliste"/>
        <w:numPr>
          <w:ilvl w:val="0"/>
          <w:numId w:val="27"/>
        </w:numPr>
      </w:pPr>
      <w:r>
        <w:t xml:space="preserve">Un réseau d’acteurs plus aptes à collaborer et </w:t>
      </w:r>
      <w:r w:rsidR="006F3AA4">
        <w:t xml:space="preserve">à </w:t>
      </w:r>
      <w:r>
        <w:t>coordonner pour une meilleure gestion et conduite des évaluations sera mis en place</w:t>
      </w:r>
      <w:r w:rsidR="00BA0266">
        <w:t>.</w:t>
      </w:r>
    </w:p>
    <w:p w14:paraId="3D635BCC" w14:textId="77777777" w:rsidR="0092041A" w:rsidRDefault="0092041A" w:rsidP="004251E5">
      <w:pPr>
        <w:pStyle w:val="Paragraphedeliste"/>
      </w:pPr>
    </w:p>
    <w:p w14:paraId="4418D6DD" w14:textId="3FC8CA9E" w:rsidR="00ED47ED" w:rsidRPr="00072439" w:rsidRDefault="00ED47ED" w:rsidP="004251E5">
      <w:pPr>
        <w:pStyle w:val="Paragraphedeliste"/>
        <w:numPr>
          <w:ilvl w:val="0"/>
          <w:numId w:val="14"/>
        </w:numPr>
        <w:rPr>
          <w:b/>
        </w:rPr>
      </w:pPr>
      <w:r w:rsidRPr="00072439">
        <w:rPr>
          <w:b/>
        </w:rPr>
        <w:t>Profil des participants</w:t>
      </w:r>
    </w:p>
    <w:p w14:paraId="07F7C048" w14:textId="4B79D14D" w:rsidR="00ED47ED" w:rsidRDefault="00ED47ED" w:rsidP="00ED47ED">
      <w:pPr>
        <w:jc w:val="both"/>
      </w:pPr>
      <w:r>
        <w:t xml:space="preserve">Le séminaire </w:t>
      </w:r>
      <w:r w:rsidR="0092041A">
        <w:t>cible</w:t>
      </w:r>
      <w:r>
        <w:t xml:space="preserve"> les </w:t>
      </w:r>
      <w:r w:rsidR="008F354C">
        <w:t>personnels de l’Etat, des agences de développement et ONG spécialisées, les universitaires</w:t>
      </w:r>
      <w:r>
        <w:t>,</w:t>
      </w:r>
      <w:r w:rsidR="008F354C">
        <w:t xml:space="preserve"> les organisations de la société civile et du secteur privé</w:t>
      </w:r>
      <w:r>
        <w:t xml:space="preserve"> qui sont </w:t>
      </w:r>
      <w:r w:rsidR="008F354C">
        <w:t>associés à la formulation, la mise en œuvre et l’évaluation des politiques et programmes ciblant les enfants et les jeunes. Ce sont</w:t>
      </w:r>
      <w:r>
        <w:t xml:space="preserve"> :</w:t>
      </w:r>
    </w:p>
    <w:p w14:paraId="469839D0" w14:textId="1CB45E05" w:rsidR="00ED47ED" w:rsidRDefault="00ED47ED" w:rsidP="004251E5">
      <w:pPr>
        <w:pStyle w:val="Paragraphedeliste"/>
        <w:numPr>
          <w:ilvl w:val="0"/>
          <w:numId w:val="26"/>
        </w:numPr>
        <w:spacing w:line="240" w:lineRule="auto"/>
      </w:pPr>
      <w:r>
        <w:t xml:space="preserve">Les commanditaires, les gestionnaires d’évaluation, les utilisateurs </w:t>
      </w:r>
      <w:r w:rsidR="00ED3F3E">
        <w:t xml:space="preserve">des résultats des évaluations, y </w:t>
      </w:r>
      <w:r>
        <w:t xml:space="preserve">compris les planificateurs </w:t>
      </w:r>
      <w:r w:rsidR="00ED3F3E">
        <w:t xml:space="preserve">et les responsables </w:t>
      </w:r>
      <w:r>
        <w:t>des projets et programmes pour les enfants et les jeunes.</w:t>
      </w:r>
    </w:p>
    <w:p w14:paraId="0BBBF0FD" w14:textId="171787DD" w:rsidR="00ED47ED" w:rsidRDefault="00ED47ED" w:rsidP="004251E5">
      <w:pPr>
        <w:pStyle w:val="Paragraphedeliste"/>
        <w:numPr>
          <w:ilvl w:val="0"/>
          <w:numId w:val="26"/>
        </w:numPr>
        <w:spacing w:line="240" w:lineRule="auto"/>
      </w:pPr>
      <w:r>
        <w:t>Les évaluateurs et les chercheurs appelés à conduire des évaluations, études et enquêtes.</w:t>
      </w:r>
    </w:p>
    <w:p w14:paraId="7CC3DD6F" w14:textId="77777777" w:rsidR="0092041A" w:rsidRPr="00A7475B" w:rsidRDefault="0092041A" w:rsidP="004251E5">
      <w:pPr>
        <w:pStyle w:val="Paragraphedeliste"/>
        <w:spacing w:line="240" w:lineRule="auto"/>
      </w:pPr>
    </w:p>
    <w:p w14:paraId="3A5FBD9B" w14:textId="0DDA4493" w:rsidR="00967CB5" w:rsidRPr="00FC7531" w:rsidRDefault="00880924" w:rsidP="004251E5">
      <w:pPr>
        <w:pStyle w:val="Paragraphedeliste"/>
        <w:numPr>
          <w:ilvl w:val="0"/>
          <w:numId w:val="14"/>
        </w:numPr>
      </w:pPr>
      <w:r>
        <w:rPr>
          <w:b/>
        </w:rPr>
        <w:t>Approche pédagogique</w:t>
      </w:r>
    </w:p>
    <w:p w14:paraId="6EA4163B" w14:textId="6CB7F203" w:rsidR="00205E4A" w:rsidRDefault="001849F8" w:rsidP="00E97F63">
      <w:pPr>
        <w:jc w:val="both"/>
      </w:pPr>
      <w:r>
        <w:t>L</w:t>
      </w:r>
      <w:r w:rsidR="001E4FF9">
        <w:t xml:space="preserve">a formation sera pratique </w:t>
      </w:r>
      <w:r w:rsidR="00880924">
        <w:t>et inspirée de</w:t>
      </w:r>
      <w:r w:rsidR="00A735DD">
        <w:t>s</w:t>
      </w:r>
      <w:r w:rsidR="00880924">
        <w:t xml:space="preserve"> </w:t>
      </w:r>
      <w:r w:rsidR="00A735DD">
        <w:t>méthodes d</w:t>
      </w:r>
      <w:r w:rsidR="00880924">
        <w:t xml:space="preserve">’enseignement </w:t>
      </w:r>
      <w:r w:rsidR="00A735DD">
        <w:t>des</w:t>
      </w:r>
      <w:r w:rsidR="00880924">
        <w:t xml:space="preserve"> adultes. Elle valorisera </w:t>
      </w:r>
      <w:r w:rsidR="001E4FF9">
        <w:t>une pédagogie basée en grande partie sur l’analyse d</w:t>
      </w:r>
      <w:r w:rsidR="007D7EF0">
        <w:t>’</w:t>
      </w:r>
      <w:r w:rsidR="001E4FF9">
        <w:t>études de cas</w:t>
      </w:r>
      <w:r w:rsidR="008E7ABC">
        <w:t xml:space="preserve">. </w:t>
      </w:r>
      <w:r w:rsidR="001E4FF9">
        <w:t xml:space="preserve"> </w:t>
      </w:r>
      <w:r w:rsidR="00AE26AD">
        <w:t>Elle</w:t>
      </w:r>
      <w:r w:rsidR="001E4FF9">
        <w:t xml:space="preserve"> </w:t>
      </w:r>
      <w:r>
        <w:t xml:space="preserve">sera </w:t>
      </w:r>
      <w:r w:rsidR="00A735DD">
        <w:t>équilibrée entre des</w:t>
      </w:r>
      <w:r>
        <w:t xml:space="preserve"> présentations théoriques</w:t>
      </w:r>
      <w:r w:rsidR="001E4FF9">
        <w:t xml:space="preserve"> (concepts de base, méthodes, etc.)</w:t>
      </w:r>
      <w:r w:rsidR="00DA4255">
        <w:t xml:space="preserve">, </w:t>
      </w:r>
      <w:r>
        <w:t xml:space="preserve">des études de cas et </w:t>
      </w:r>
      <w:r w:rsidR="00DA4255">
        <w:t>d</w:t>
      </w:r>
      <w:r w:rsidR="00AF5050">
        <w:t xml:space="preserve">es exercices pratiques </w:t>
      </w:r>
      <w:r w:rsidR="0016277B">
        <w:t xml:space="preserve">en groupe </w:t>
      </w:r>
      <w:r w:rsidR="001E4FF9">
        <w:t>pour favoriser l’échange d’</w:t>
      </w:r>
      <w:r>
        <w:t xml:space="preserve">expérience </w:t>
      </w:r>
      <w:r w:rsidR="001E4FF9">
        <w:t xml:space="preserve">entre </w:t>
      </w:r>
      <w:r>
        <w:t>participants</w:t>
      </w:r>
      <w:r w:rsidR="006B3C43">
        <w:t>.</w:t>
      </w:r>
      <w:r w:rsidR="00C77105">
        <w:t xml:space="preserve"> L</w:t>
      </w:r>
      <w:r w:rsidR="00E35596">
        <w:t xml:space="preserve">es </w:t>
      </w:r>
      <w:r w:rsidR="00C77105">
        <w:t>format</w:t>
      </w:r>
      <w:r w:rsidR="00E35596">
        <w:t xml:space="preserve">eurs prêteront attention à prendre en compte </w:t>
      </w:r>
      <w:r w:rsidR="00C77105">
        <w:t xml:space="preserve">le niveau de connaissance et </w:t>
      </w:r>
      <w:r w:rsidR="00E35596">
        <w:t>l’</w:t>
      </w:r>
      <w:r w:rsidR="00C77105">
        <w:t>expéri</w:t>
      </w:r>
      <w:r w:rsidR="00E35596">
        <w:t>e</w:t>
      </w:r>
      <w:r w:rsidR="00C77105">
        <w:t>nce</w:t>
      </w:r>
      <w:r w:rsidR="00E35596">
        <w:t xml:space="preserve"> des participants</w:t>
      </w:r>
      <w:r w:rsidR="00A735DD">
        <w:t>,</w:t>
      </w:r>
      <w:r w:rsidR="005E6C27">
        <w:t xml:space="preserve"> ainsi que de la diversité de leurs milieux de pratique</w:t>
      </w:r>
      <w:r w:rsidR="00E35596">
        <w:t xml:space="preserve">.  </w:t>
      </w:r>
      <w:r w:rsidR="00C77105">
        <w:t xml:space="preserve"> </w:t>
      </w:r>
    </w:p>
    <w:p w14:paraId="585E9209" w14:textId="22248609" w:rsidR="00671E1F" w:rsidRPr="000D1DAB" w:rsidRDefault="000D1DAB" w:rsidP="004251E5">
      <w:pPr>
        <w:pStyle w:val="Paragraphedeliste"/>
        <w:numPr>
          <w:ilvl w:val="0"/>
          <w:numId w:val="14"/>
        </w:numPr>
        <w:rPr>
          <w:b/>
        </w:rPr>
      </w:pPr>
      <w:r w:rsidRPr="000D1DAB">
        <w:rPr>
          <w:b/>
        </w:rPr>
        <w:t>Contenu de la formation</w:t>
      </w:r>
    </w:p>
    <w:p w14:paraId="0B2B108C" w14:textId="567A13FC" w:rsidR="00FC7531" w:rsidRDefault="000D1DAB" w:rsidP="00E97F63">
      <w:pPr>
        <w:jc w:val="both"/>
      </w:pPr>
      <w:r>
        <w:t xml:space="preserve">La formation </w:t>
      </w:r>
      <w:r w:rsidR="00E9201E">
        <w:t xml:space="preserve">est structurée en deux (2) volets, notamment </w:t>
      </w:r>
      <w:r w:rsidR="001B7742">
        <w:t>un</w:t>
      </w:r>
      <w:r>
        <w:t xml:space="preserve"> tronc commun et </w:t>
      </w:r>
      <w:r w:rsidR="00A12945">
        <w:t xml:space="preserve">des </w:t>
      </w:r>
      <w:r w:rsidR="00E9201E">
        <w:t xml:space="preserve">sections </w:t>
      </w:r>
      <w:r>
        <w:t xml:space="preserve">parallèles </w:t>
      </w:r>
      <w:r w:rsidR="00E9201E">
        <w:t>au choix. Cette articulation vise à</w:t>
      </w:r>
      <w:r>
        <w:t xml:space="preserve"> prendre en</w:t>
      </w:r>
      <w:r w:rsidR="00580215">
        <w:t xml:space="preserve"> compte </w:t>
      </w:r>
      <w:r w:rsidR="001B7742">
        <w:t>deux profils majeurs</w:t>
      </w:r>
      <w:r w:rsidR="009541F7">
        <w:t> qui sont :</w:t>
      </w:r>
      <w:r w:rsidR="00580215">
        <w:t xml:space="preserve"> (</w:t>
      </w:r>
      <w:r w:rsidR="001B7742">
        <w:t xml:space="preserve">1) </w:t>
      </w:r>
      <w:r w:rsidR="00880924">
        <w:t>l</w:t>
      </w:r>
      <w:r w:rsidR="001B7742">
        <w:t xml:space="preserve">es commanditaires, les gestionnaires d’évaluation, les utilisateurs y compris les planificateurs </w:t>
      </w:r>
      <w:r w:rsidR="00E9201E">
        <w:t xml:space="preserve">d’une part ; </w:t>
      </w:r>
      <w:r w:rsidR="001B7742">
        <w:t xml:space="preserve">(2) </w:t>
      </w:r>
      <w:r w:rsidR="00880924">
        <w:t>l</w:t>
      </w:r>
      <w:r w:rsidR="001B7742">
        <w:t>es consultants en évaluation et des chercheurs</w:t>
      </w:r>
      <w:r w:rsidR="00E9201E">
        <w:t xml:space="preserve"> d’autre part</w:t>
      </w:r>
      <w:r w:rsidR="00011118">
        <w:t xml:space="preserve">. </w:t>
      </w:r>
      <w:r w:rsidR="00A735DD">
        <w:t>Cette section donne</w:t>
      </w:r>
      <w:r w:rsidR="00067831">
        <w:t xml:space="preserve"> </w:t>
      </w:r>
      <w:r w:rsidR="00011118">
        <w:t>un aperçu global du contenu.</w:t>
      </w:r>
      <w:r w:rsidR="00E651BC">
        <w:t xml:space="preserve"> </w:t>
      </w:r>
    </w:p>
    <w:p w14:paraId="4BEDD2B4" w14:textId="2472BF64" w:rsidR="006B3C43" w:rsidRPr="004251E5" w:rsidRDefault="006B3C43" w:rsidP="004251E5">
      <w:pPr>
        <w:pStyle w:val="Paragraphedeliste"/>
        <w:numPr>
          <w:ilvl w:val="1"/>
          <w:numId w:val="14"/>
        </w:numPr>
        <w:jc w:val="both"/>
        <w:rPr>
          <w:b/>
          <w:u w:val="single"/>
        </w:rPr>
      </w:pPr>
      <w:r w:rsidRPr="004251E5">
        <w:rPr>
          <w:b/>
          <w:u w:val="single"/>
        </w:rPr>
        <w:t>Tronc commun</w:t>
      </w:r>
    </w:p>
    <w:p w14:paraId="626FA99D" w14:textId="77777777" w:rsidR="006B4BDD" w:rsidRPr="00EE20CB" w:rsidRDefault="006B4BDD" w:rsidP="006B4BDD">
      <w:pPr>
        <w:pStyle w:val="Paragraphedeliste"/>
        <w:rPr>
          <w:b/>
          <w:u w:val="single"/>
        </w:rPr>
      </w:pPr>
    </w:p>
    <w:p w14:paraId="2D79116B" w14:textId="0846EAA4" w:rsidR="00AE26AD" w:rsidRDefault="00E97F63" w:rsidP="00FC7531">
      <w:pPr>
        <w:pStyle w:val="Paragraphedeliste"/>
        <w:numPr>
          <w:ilvl w:val="0"/>
          <w:numId w:val="18"/>
        </w:numPr>
      </w:pPr>
      <w:r>
        <w:rPr>
          <w:b/>
        </w:rPr>
        <w:t>I</w:t>
      </w:r>
      <w:r w:rsidR="00444A61" w:rsidRPr="00FC7531">
        <w:rPr>
          <w:b/>
        </w:rPr>
        <w:t xml:space="preserve">ntroduction </w:t>
      </w:r>
      <w:r w:rsidR="0055184E" w:rsidRPr="00FC7531">
        <w:rPr>
          <w:b/>
        </w:rPr>
        <w:t>à l’</w:t>
      </w:r>
      <w:r>
        <w:rPr>
          <w:b/>
        </w:rPr>
        <w:t>é</w:t>
      </w:r>
      <w:r w:rsidR="00444A61" w:rsidRPr="00FC7531">
        <w:rPr>
          <w:b/>
        </w:rPr>
        <w:t>valuation des politiques</w:t>
      </w:r>
      <w:r>
        <w:rPr>
          <w:b/>
        </w:rPr>
        <w:t xml:space="preserve"> et </w:t>
      </w:r>
      <w:r w:rsidR="00444A61" w:rsidRPr="00FC7531">
        <w:rPr>
          <w:b/>
        </w:rPr>
        <w:t>des programmes centrés sur l’enfance et la jeunesse</w:t>
      </w:r>
      <w:r w:rsidR="00AE26AD">
        <w:t>.</w:t>
      </w:r>
    </w:p>
    <w:p w14:paraId="17D010A6" w14:textId="3928B22D" w:rsidR="00A12945" w:rsidRDefault="0054583A" w:rsidP="00E97F63">
      <w:pPr>
        <w:jc w:val="both"/>
      </w:pPr>
      <w:r>
        <w:t>Ce module passe en revue le contexte global</w:t>
      </w:r>
      <w:r w:rsidR="0056786C">
        <w:t xml:space="preserve"> </w:t>
      </w:r>
      <w:r w:rsidR="00954A34">
        <w:t xml:space="preserve">marqué par </w:t>
      </w:r>
      <w:r>
        <w:t>les grandes initiatives visant des résultats pour l’enfance et la jeunesse</w:t>
      </w:r>
      <w:r w:rsidR="00954A34">
        <w:t>,</w:t>
      </w:r>
      <w:r>
        <w:t xml:space="preserve"> notamment </w:t>
      </w:r>
      <w:r w:rsidR="006C777D">
        <w:t>l’</w:t>
      </w:r>
      <w:r w:rsidR="00A12945">
        <w:t>A</w:t>
      </w:r>
      <w:r>
        <w:t>genda 2030</w:t>
      </w:r>
      <w:r w:rsidR="00A12945">
        <w:t xml:space="preserve"> et les </w:t>
      </w:r>
      <w:r>
        <w:t xml:space="preserve">ODD, </w:t>
      </w:r>
      <w:r w:rsidR="00A12945">
        <w:t>l’Agenda de l’</w:t>
      </w:r>
      <w:r>
        <w:t>U</w:t>
      </w:r>
      <w:r w:rsidR="006D17BD">
        <w:t>nion Africaine</w:t>
      </w:r>
      <w:r w:rsidR="00A12945">
        <w:t xml:space="preserve"> pour</w:t>
      </w:r>
      <w:r>
        <w:t xml:space="preserve"> 2063, l</w:t>
      </w:r>
      <w:r w:rsidR="00954A34">
        <w:t xml:space="preserve">’Agenda 2040 pour les Enfants de l’Afrique (de l’ACERWC) </w:t>
      </w:r>
      <w:r>
        <w:t>en vue d’analyser les exigences et les défis en matière</w:t>
      </w:r>
      <w:r w:rsidR="00954A34">
        <w:t xml:space="preserve"> de</w:t>
      </w:r>
      <w:r>
        <w:t xml:space="preserve"> l’évaluation et d</w:t>
      </w:r>
      <w:r w:rsidR="00760E03">
        <w:t>e</w:t>
      </w:r>
      <w:r>
        <w:t xml:space="preserve"> suivi.</w:t>
      </w:r>
      <w:r w:rsidR="006D17BD">
        <w:t xml:space="preserve"> L</w:t>
      </w:r>
      <w:r w:rsidR="00A66023">
        <w:t>es défis spécifiques de l</w:t>
      </w:r>
      <w:r w:rsidR="006D17BD">
        <w:t>a pratique évaluative dans le contexte humanitaire ser</w:t>
      </w:r>
      <w:r w:rsidR="00A66023">
        <w:t>ont évoqués</w:t>
      </w:r>
      <w:r w:rsidR="006D17BD">
        <w:t xml:space="preserve">. Aussi, seront </w:t>
      </w:r>
      <w:r w:rsidR="00760E03">
        <w:t xml:space="preserve">mises en exergue </w:t>
      </w:r>
      <w:r w:rsidR="006D17BD">
        <w:t>l</w:t>
      </w:r>
      <w:r w:rsidR="0056786C">
        <w:t>es initiatives prometteuses et les problèmes persistants</w:t>
      </w:r>
      <w:r w:rsidR="00A12945">
        <w:t xml:space="preserve"> qui</w:t>
      </w:r>
      <w:r w:rsidR="0056786C">
        <w:t xml:space="preserve"> </w:t>
      </w:r>
      <w:r w:rsidR="00A66023">
        <w:t xml:space="preserve">seront </w:t>
      </w:r>
      <w:r w:rsidR="006D17BD">
        <w:t>approfondis</w:t>
      </w:r>
      <w:r w:rsidR="0056786C">
        <w:t xml:space="preserve"> le long de </w:t>
      </w:r>
      <w:r w:rsidR="006D17BD">
        <w:t xml:space="preserve">la </w:t>
      </w:r>
      <w:r w:rsidR="0056786C">
        <w:t xml:space="preserve">formation. </w:t>
      </w:r>
    </w:p>
    <w:p w14:paraId="5EFBD750" w14:textId="64ECC410" w:rsidR="00F1676A" w:rsidRDefault="00592C53" w:rsidP="00E97F63">
      <w:pPr>
        <w:jc w:val="both"/>
      </w:pPr>
      <w:r>
        <w:t>L</w:t>
      </w:r>
      <w:r w:rsidR="00A12945">
        <w:t xml:space="preserve">e module </w:t>
      </w:r>
      <w:r w:rsidR="00B864C9">
        <w:t xml:space="preserve">présente un </w:t>
      </w:r>
      <w:r w:rsidR="00A66023">
        <w:t xml:space="preserve">survol </w:t>
      </w:r>
      <w:r w:rsidR="00B864C9">
        <w:t xml:space="preserve">de la pratique courante en matière d’évaluation des politiques et programmes </w:t>
      </w:r>
      <w:r w:rsidR="006167D6">
        <w:t xml:space="preserve">portant </w:t>
      </w:r>
      <w:r w:rsidR="00B864C9">
        <w:t>sur l</w:t>
      </w:r>
      <w:r w:rsidR="006167D6">
        <w:t>es enfants et les jeunes,</w:t>
      </w:r>
      <w:r w:rsidR="00B864C9">
        <w:t xml:space="preserve"> et les grandes tendances qui se dégagent. </w:t>
      </w:r>
      <w:r w:rsidR="00066FDB">
        <w:t xml:space="preserve">Il </w:t>
      </w:r>
      <w:r w:rsidR="00AE26AD">
        <w:t xml:space="preserve">vise à construire une compréhension commune des concepts de base, des </w:t>
      </w:r>
      <w:r w:rsidR="00EB2E82">
        <w:t>forces</w:t>
      </w:r>
      <w:r w:rsidR="00760E03">
        <w:t xml:space="preserve">, </w:t>
      </w:r>
      <w:r w:rsidR="000467AD">
        <w:t>des faiblesses</w:t>
      </w:r>
      <w:r w:rsidR="00EB2E82">
        <w:t xml:space="preserve"> </w:t>
      </w:r>
      <w:r w:rsidR="009541F7">
        <w:t xml:space="preserve">et </w:t>
      </w:r>
      <w:r w:rsidR="00AE26AD">
        <w:t xml:space="preserve">des défis </w:t>
      </w:r>
      <w:r w:rsidR="00A66023">
        <w:t>majeurs.</w:t>
      </w:r>
      <w:r w:rsidR="00066FDB">
        <w:t xml:space="preserve"> </w:t>
      </w:r>
      <w:r w:rsidR="001053D2">
        <w:t xml:space="preserve">Un accent </w:t>
      </w:r>
      <w:r>
        <w:t xml:space="preserve">y est </w:t>
      </w:r>
      <w:r w:rsidR="00D07000">
        <w:t xml:space="preserve">mis sur l’impératif d’assurer </w:t>
      </w:r>
      <w:r w:rsidR="001053D2">
        <w:t>la participation</w:t>
      </w:r>
      <w:r w:rsidR="00D07000">
        <w:t xml:space="preserve"> effective</w:t>
      </w:r>
      <w:r w:rsidR="001053D2">
        <w:t xml:space="preserve"> </w:t>
      </w:r>
      <w:r w:rsidR="00D07000">
        <w:t>des enfants</w:t>
      </w:r>
      <w:r w:rsidR="001053D2">
        <w:t xml:space="preserve"> et des jeun</w:t>
      </w:r>
      <w:r w:rsidR="00D07000">
        <w:t xml:space="preserve">es à l’évaluation, un principe fondamental au cœur de </w:t>
      </w:r>
      <w:r w:rsidR="00A12945">
        <w:t>cette</w:t>
      </w:r>
      <w:r w:rsidR="00D07000">
        <w:t xml:space="preserve"> formation.</w:t>
      </w:r>
    </w:p>
    <w:p w14:paraId="14D7034D" w14:textId="7B55ABCF" w:rsidR="00F16AC7" w:rsidRDefault="00EB2E82" w:rsidP="00E97F63">
      <w:pPr>
        <w:jc w:val="both"/>
      </w:pPr>
      <w:r>
        <w:t xml:space="preserve">Comme </w:t>
      </w:r>
      <w:r w:rsidR="00F16AC7">
        <w:t xml:space="preserve">l’évaluation est </w:t>
      </w:r>
      <w:r>
        <w:t xml:space="preserve">souvent </w:t>
      </w:r>
      <w:r w:rsidR="00F16AC7">
        <w:t>liée au suivi, à la gestion de performance</w:t>
      </w:r>
      <w:r w:rsidR="00A66023">
        <w:t>,</w:t>
      </w:r>
      <w:r w:rsidR="00F16AC7">
        <w:t xml:space="preserve"> </w:t>
      </w:r>
      <w:r w:rsidR="008E7ABC">
        <w:t xml:space="preserve">à </w:t>
      </w:r>
      <w:r w:rsidR="00F16AC7">
        <w:t>la</w:t>
      </w:r>
      <w:r w:rsidR="004D23E4">
        <w:t xml:space="preserve"> </w:t>
      </w:r>
      <w:r w:rsidR="00F16AC7">
        <w:t>planification</w:t>
      </w:r>
      <w:r w:rsidR="00A66023">
        <w:t xml:space="preserve"> et à la </w:t>
      </w:r>
      <w:r w:rsidR="00F16AC7">
        <w:t xml:space="preserve">programmation, ce </w:t>
      </w:r>
      <w:r w:rsidR="00FA2FC3">
        <w:t>module</w:t>
      </w:r>
      <w:r w:rsidR="00F16AC7">
        <w:t xml:space="preserve"> </w:t>
      </w:r>
      <w:r w:rsidR="00A66023">
        <w:t xml:space="preserve">montre </w:t>
      </w:r>
      <w:r w:rsidR="00F16AC7">
        <w:t xml:space="preserve">la place qui revient à l’évaluation et l’interface avec </w:t>
      </w:r>
      <w:r w:rsidR="00066FDB">
        <w:t xml:space="preserve">ces </w:t>
      </w:r>
      <w:r w:rsidR="00A66023">
        <w:t xml:space="preserve">autres </w:t>
      </w:r>
      <w:r w:rsidR="00FA2FC3">
        <w:t>fonctions</w:t>
      </w:r>
      <w:r w:rsidR="00066FDB">
        <w:t xml:space="preserve">, sans oublier </w:t>
      </w:r>
      <w:r>
        <w:t xml:space="preserve">le </w:t>
      </w:r>
      <w:r w:rsidR="00066FDB">
        <w:t>l</w:t>
      </w:r>
      <w:r w:rsidR="00921FE5">
        <w:t>ien avec l</w:t>
      </w:r>
      <w:r w:rsidR="00066FDB">
        <w:t>a recherche.</w:t>
      </w:r>
    </w:p>
    <w:p w14:paraId="641AAA30" w14:textId="74069ED0" w:rsidR="00F1676A" w:rsidRDefault="00F1676A" w:rsidP="00FC7531">
      <w:pPr>
        <w:pStyle w:val="Paragraphedeliste"/>
        <w:numPr>
          <w:ilvl w:val="0"/>
          <w:numId w:val="18"/>
        </w:numPr>
      </w:pPr>
      <w:r w:rsidRPr="00FC7531">
        <w:rPr>
          <w:b/>
        </w:rPr>
        <w:t>Contexte de l’évaluation et la théorie du changement</w:t>
      </w:r>
      <w:r>
        <w:t>.</w:t>
      </w:r>
    </w:p>
    <w:p w14:paraId="1F917A57" w14:textId="4AF05AE0" w:rsidR="00AE26AD" w:rsidRDefault="00AE26AD" w:rsidP="00E97F63">
      <w:pPr>
        <w:jc w:val="both"/>
      </w:pPr>
      <w:r>
        <w:t xml:space="preserve">Ce module </w:t>
      </w:r>
      <w:r w:rsidR="00592C53">
        <w:t xml:space="preserve">est </w:t>
      </w:r>
      <w:r w:rsidR="006167D6">
        <w:t xml:space="preserve">structuré autour de </w:t>
      </w:r>
      <w:r w:rsidR="009B04D9">
        <w:t xml:space="preserve">deux </w:t>
      </w:r>
      <w:r w:rsidR="00592C53">
        <w:t xml:space="preserve">(02) </w:t>
      </w:r>
      <w:r w:rsidR="009B04D9">
        <w:t>questions importantes</w:t>
      </w:r>
      <w:r w:rsidR="006B4BDD">
        <w:t> </w:t>
      </w:r>
      <w:r w:rsidR="00766E78">
        <w:t xml:space="preserve">concernant l’évaluation </w:t>
      </w:r>
      <w:r w:rsidR="00921FE5">
        <w:t>d</w:t>
      </w:r>
      <w:r w:rsidR="00766E78">
        <w:t xml:space="preserve">es politiques et programmes portant sur les enfants et les jeunes </w:t>
      </w:r>
      <w:r w:rsidR="006B4BDD">
        <w:t xml:space="preserve">: (1) </w:t>
      </w:r>
      <w:r w:rsidR="005B7FED">
        <w:t xml:space="preserve">le contexte socio-culturel </w:t>
      </w:r>
      <w:r w:rsidR="006B4BDD">
        <w:t>dont il</w:t>
      </w:r>
      <w:r w:rsidR="00EE20CB">
        <w:t xml:space="preserve"> fau</w:t>
      </w:r>
      <w:r w:rsidR="00766E78">
        <w:t>t</w:t>
      </w:r>
      <w:r w:rsidR="00EE20CB">
        <w:t xml:space="preserve"> </w:t>
      </w:r>
      <w:r w:rsidR="006B4BDD">
        <w:t>tenir</w:t>
      </w:r>
      <w:r w:rsidR="00EE20CB">
        <w:t xml:space="preserve"> compte dans la conception, la gestion et</w:t>
      </w:r>
      <w:r w:rsidR="008D01D0">
        <w:t xml:space="preserve"> </w:t>
      </w:r>
      <w:r w:rsidR="00EE20CB">
        <w:t xml:space="preserve">la </w:t>
      </w:r>
      <w:r w:rsidR="008D01D0">
        <w:t xml:space="preserve">conduite </w:t>
      </w:r>
      <w:r w:rsidR="00EE20CB">
        <w:t>des</w:t>
      </w:r>
      <w:r w:rsidR="006B4BDD">
        <w:t xml:space="preserve"> évaluations</w:t>
      </w:r>
      <w:r w:rsidR="0082703E">
        <w:t>,</w:t>
      </w:r>
      <w:r w:rsidR="006B4BDD">
        <w:t xml:space="preserve"> et (2) </w:t>
      </w:r>
      <w:r w:rsidR="005B7FED">
        <w:t xml:space="preserve">la complexité </w:t>
      </w:r>
      <w:r w:rsidR="006B4BDD">
        <w:t xml:space="preserve">des problèmes adressés </w:t>
      </w:r>
      <w:r w:rsidR="006167D6">
        <w:t xml:space="preserve">et le niveau très élevé des résultats visés </w:t>
      </w:r>
      <w:r w:rsidR="006B4BDD">
        <w:t>qui représente</w:t>
      </w:r>
      <w:r w:rsidR="006167D6">
        <w:t>nt</w:t>
      </w:r>
      <w:r w:rsidR="006B4BDD">
        <w:t xml:space="preserve"> </w:t>
      </w:r>
      <w:r w:rsidR="006167D6">
        <w:t xml:space="preserve">des </w:t>
      </w:r>
      <w:r w:rsidR="006B4BDD">
        <w:t>défi</w:t>
      </w:r>
      <w:r w:rsidR="006167D6">
        <w:t>s</w:t>
      </w:r>
      <w:r w:rsidR="006B4BDD">
        <w:t xml:space="preserve"> majeur</w:t>
      </w:r>
      <w:r w:rsidR="006167D6">
        <w:t>s</w:t>
      </w:r>
      <w:r w:rsidR="006B4BDD">
        <w:t xml:space="preserve"> pour </w:t>
      </w:r>
      <w:r w:rsidR="00921FE5">
        <w:t xml:space="preserve">la planification et </w:t>
      </w:r>
      <w:r w:rsidR="006B4BDD">
        <w:t>l’évaluation.</w:t>
      </w:r>
      <w:r w:rsidR="00592C53">
        <w:t xml:space="preserve"> </w:t>
      </w:r>
      <w:r w:rsidR="00F45695">
        <w:t>L</w:t>
      </w:r>
      <w:r w:rsidR="006A351C">
        <w:t xml:space="preserve">’utilisation de la </w:t>
      </w:r>
      <w:r w:rsidR="005B7FED">
        <w:t>théorie du changement</w:t>
      </w:r>
      <w:r w:rsidR="004644F8">
        <w:t xml:space="preserve"> </w:t>
      </w:r>
      <w:r w:rsidR="004F083C">
        <w:t>et</w:t>
      </w:r>
      <w:r w:rsidR="006A351C">
        <w:t>/ou</w:t>
      </w:r>
      <w:r w:rsidR="004F083C">
        <w:t xml:space="preserve"> </w:t>
      </w:r>
      <w:r w:rsidR="006A351C">
        <w:t>le</w:t>
      </w:r>
      <w:r w:rsidR="004F083C">
        <w:t xml:space="preserve"> modèle logique </w:t>
      </w:r>
      <w:r w:rsidR="00592C53">
        <w:t>est</w:t>
      </w:r>
      <w:r w:rsidR="00760E03">
        <w:t xml:space="preserve"> </w:t>
      </w:r>
      <w:proofErr w:type="gramStart"/>
      <w:r w:rsidR="000467AD">
        <w:t>présenté</w:t>
      </w:r>
      <w:r w:rsidR="00592C53">
        <w:t>e</w:t>
      </w:r>
      <w:proofErr w:type="gramEnd"/>
      <w:r w:rsidR="00E5137A">
        <w:t xml:space="preserve"> </w:t>
      </w:r>
      <w:r w:rsidR="0041549B">
        <w:t xml:space="preserve">comme </w:t>
      </w:r>
      <w:r w:rsidR="006A351C">
        <w:t xml:space="preserve">moyen </w:t>
      </w:r>
      <w:r w:rsidR="00C82EB6">
        <w:t xml:space="preserve">pour </w:t>
      </w:r>
      <w:r w:rsidR="00B5783B">
        <w:t>mieux traiter</w:t>
      </w:r>
      <w:r w:rsidR="004644F8">
        <w:t xml:space="preserve"> ces questions essentielles</w:t>
      </w:r>
      <w:r w:rsidR="005B7FED">
        <w:t>.</w:t>
      </w:r>
    </w:p>
    <w:p w14:paraId="6F20A923" w14:textId="1C80779D" w:rsidR="00F1676A" w:rsidRDefault="00E64538" w:rsidP="00FC7531">
      <w:pPr>
        <w:pStyle w:val="Paragraphedeliste"/>
        <w:numPr>
          <w:ilvl w:val="0"/>
          <w:numId w:val="18"/>
        </w:numPr>
      </w:pPr>
      <w:r>
        <w:rPr>
          <w:b/>
        </w:rPr>
        <w:t>L</w:t>
      </w:r>
      <w:r w:rsidR="00E97F63">
        <w:rPr>
          <w:b/>
        </w:rPr>
        <w:t>a</w:t>
      </w:r>
      <w:r w:rsidR="00F1676A" w:rsidRPr="00FC7531">
        <w:rPr>
          <w:b/>
        </w:rPr>
        <w:t xml:space="preserve"> q</w:t>
      </w:r>
      <w:r w:rsidR="00444A61" w:rsidRPr="00FC7531">
        <w:rPr>
          <w:b/>
        </w:rPr>
        <w:t>ualité de</w:t>
      </w:r>
      <w:r>
        <w:rPr>
          <w:b/>
        </w:rPr>
        <w:t>s</w:t>
      </w:r>
      <w:r w:rsidR="00444A61" w:rsidRPr="00FC7531">
        <w:rPr>
          <w:b/>
        </w:rPr>
        <w:t xml:space="preserve"> évaluation</w:t>
      </w:r>
      <w:r>
        <w:rPr>
          <w:b/>
        </w:rPr>
        <w:t>s</w:t>
      </w:r>
      <w:r w:rsidR="00444A61">
        <w:t xml:space="preserve"> </w:t>
      </w:r>
    </w:p>
    <w:p w14:paraId="02BF907F" w14:textId="60EF9AC9" w:rsidR="005B7FED" w:rsidRDefault="002312CF" w:rsidP="00E97F63">
      <w:pPr>
        <w:jc w:val="both"/>
      </w:pPr>
      <w:r>
        <w:t xml:space="preserve">Ce module partage </w:t>
      </w:r>
      <w:r w:rsidR="006A351C">
        <w:t>les expériences pertinentes des organisations dans l’appréciation et l’amélioration de la qualité de</w:t>
      </w:r>
      <w:r w:rsidR="00E64538">
        <w:t>s évaluations</w:t>
      </w:r>
      <w:r w:rsidR="006A351C">
        <w:t>. Il prom</w:t>
      </w:r>
      <w:r w:rsidR="00592C53">
        <w:t>eut</w:t>
      </w:r>
      <w:r w:rsidR="006A351C">
        <w:t xml:space="preserve"> </w:t>
      </w:r>
      <w:r w:rsidR="00A63C54">
        <w:t xml:space="preserve">une analyse </w:t>
      </w:r>
      <w:r w:rsidR="006A351C">
        <w:t xml:space="preserve">des échanges sur </w:t>
      </w:r>
      <w:r w:rsidR="00E64538">
        <w:t xml:space="preserve">les causes des faiblesses constatées dans la pratique évaluative, et </w:t>
      </w:r>
      <w:r w:rsidR="006A351C">
        <w:t>le</w:t>
      </w:r>
      <w:r w:rsidR="00E64538">
        <w:t>s</w:t>
      </w:r>
      <w:r w:rsidR="006A351C">
        <w:t xml:space="preserve"> </w:t>
      </w:r>
      <w:r w:rsidR="00E64538">
        <w:t xml:space="preserve">stratégies pour </w:t>
      </w:r>
      <w:r w:rsidR="006A351C">
        <w:t xml:space="preserve">la </w:t>
      </w:r>
      <w:r>
        <w:t>mise en</w:t>
      </w:r>
      <w:r w:rsidR="006222BA">
        <w:t xml:space="preserve"> </w:t>
      </w:r>
      <w:r>
        <w:t xml:space="preserve">application des facteurs déterminants </w:t>
      </w:r>
      <w:r w:rsidR="00592C53">
        <w:t>pour l</w:t>
      </w:r>
      <w:r>
        <w:t>e succès des évaluations</w:t>
      </w:r>
      <w:r w:rsidR="00E64538">
        <w:t xml:space="preserve">.  </w:t>
      </w:r>
      <w:r>
        <w:t xml:space="preserve">Aussi, </w:t>
      </w:r>
      <w:r w:rsidR="00592C53">
        <w:t xml:space="preserve">y sont </w:t>
      </w:r>
      <w:r>
        <w:t xml:space="preserve">présentés </w:t>
      </w:r>
      <w:r w:rsidR="005B7FED">
        <w:t>l</w:t>
      </w:r>
      <w:r w:rsidR="006B4BDD">
        <w:t>es</w:t>
      </w:r>
      <w:r w:rsidR="003F1C65">
        <w:t xml:space="preserve"> </w:t>
      </w:r>
      <w:r w:rsidR="005B7FED">
        <w:t>normes et standard</w:t>
      </w:r>
      <w:r w:rsidR="003F1C65">
        <w:t>s</w:t>
      </w:r>
      <w:r w:rsidR="005B7FED">
        <w:t xml:space="preserve"> de qualité de l’évaluation </w:t>
      </w:r>
      <w:r w:rsidR="00760E03">
        <w:t xml:space="preserve">de </w:t>
      </w:r>
      <w:r w:rsidR="000467AD">
        <w:t xml:space="preserve">certaines </w:t>
      </w:r>
      <w:r w:rsidR="00760E03">
        <w:t xml:space="preserve">organisations </w:t>
      </w:r>
      <w:r w:rsidR="003F1C65">
        <w:t>(OC</w:t>
      </w:r>
      <w:r w:rsidR="006B4BDD">
        <w:t>D</w:t>
      </w:r>
      <w:r w:rsidR="003F1C65">
        <w:t>E/DAC, UNEG, etc.).</w:t>
      </w:r>
    </w:p>
    <w:p w14:paraId="70651EB5" w14:textId="15EAAD2E" w:rsidR="00F1676A" w:rsidRDefault="00B5783B" w:rsidP="004D23E4">
      <w:pPr>
        <w:pStyle w:val="Paragraphedeliste"/>
        <w:numPr>
          <w:ilvl w:val="0"/>
          <w:numId w:val="18"/>
        </w:numPr>
      </w:pPr>
      <w:r>
        <w:rPr>
          <w:b/>
        </w:rPr>
        <w:t>Normes et Principes Directeurs</w:t>
      </w:r>
      <w:r w:rsidR="00F1676A" w:rsidRPr="004D23E4">
        <w:rPr>
          <w:b/>
        </w:rPr>
        <w:t xml:space="preserve"> </w:t>
      </w:r>
    </w:p>
    <w:p w14:paraId="5421A7CE" w14:textId="40B87B97" w:rsidR="003F1C65" w:rsidRDefault="003F1C65" w:rsidP="00F134DB">
      <w:pPr>
        <w:jc w:val="both"/>
      </w:pPr>
      <w:r>
        <w:t xml:space="preserve">Ce module se </w:t>
      </w:r>
      <w:r w:rsidR="0037292F">
        <w:t>p</w:t>
      </w:r>
      <w:r>
        <w:t>enche</w:t>
      </w:r>
      <w:r w:rsidR="00FC7531">
        <w:t xml:space="preserve"> </w:t>
      </w:r>
      <w:r w:rsidR="003C013D">
        <w:t>sur le</w:t>
      </w:r>
      <w:r w:rsidR="0037292F">
        <w:t>s normes et principes directeur</w:t>
      </w:r>
      <w:r w:rsidR="00E64538">
        <w:t>s</w:t>
      </w:r>
      <w:r w:rsidR="0037292F">
        <w:t xml:space="preserve"> en vigueur, avec une attention particulière</w:t>
      </w:r>
      <w:r w:rsidR="00A12945">
        <w:t xml:space="preserve"> </w:t>
      </w:r>
      <w:r w:rsidR="005621E4">
        <w:t>aux normes</w:t>
      </w:r>
      <w:r w:rsidR="003C013D">
        <w:t xml:space="preserve"> </w:t>
      </w:r>
      <w:r w:rsidR="00205E4A">
        <w:t xml:space="preserve">et standards </w:t>
      </w:r>
      <w:r w:rsidR="003C013D">
        <w:t>éthiques et le défi de le</w:t>
      </w:r>
      <w:r w:rsidR="00205E4A">
        <w:t xml:space="preserve">s approprier et </w:t>
      </w:r>
      <w:r w:rsidR="00592C53">
        <w:t xml:space="preserve">de les </w:t>
      </w:r>
      <w:r w:rsidR="00205E4A">
        <w:t>appliquer</w:t>
      </w:r>
      <w:r w:rsidR="000467AD">
        <w:t xml:space="preserve"> </w:t>
      </w:r>
      <w:r w:rsidR="001053D2">
        <w:t xml:space="preserve">dans les </w:t>
      </w:r>
      <w:r w:rsidR="00A12945">
        <w:t>évaluations concernant les enfants</w:t>
      </w:r>
      <w:r w:rsidR="005621E4">
        <w:t xml:space="preserve"> et les jeunes</w:t>
      </w:r>
      <w:r w:rsidR="0041549B">
        <w:t>.</w:t>
      </w:r>
      <w:r>
        <w:t xml:space="preserve"> </w:t>
      </w:r>
      <w:r w:rsidR="00592C53">
        <w:t>L</w:t>
      </w:r>
      <w:r w:rsidR="00F45695">
        <w:t>e</w:t>
      </w:r>
      <w:r w:rsidR="003C013D">
        <w:t xml:space="preserve"> module traite</w:t>
      </w:r>
      <w:r w:rsidR="00592C53">
        <w:t xml:space="preserve"> aussi</w:t>
      </w:r>
      <w:r w:rsidR="003C013D">
        <w:t xml:space="preserve"> les </w:t>
      </w:r>
      <w:r w:rsidR="00E06B26">
        <w:t xml:space="preserve">problèmes </w:t>
      </w:r>
      <w:r w:rsidR="00205E4A">
        <w:t xml:space="preserve">spécifiques qui pourraient surgir </w:t>
      </w:r>
      <w:r w:rsidR="0041549B">
        <w:t xml:space="preserve">dans </w:t>
      </w:r>
      <w:r w:rsidR="003C013D">
        <w:t>l</w:t>
      </w:r>
      <w:r w:rsidR="00E06B26">
        <w:t>a conduite d</w:t>
      </w:r>
      <w:r w:rsidR="003C013D">
        <w:t xml:space="preserve">es évaluations </w:t>
      </w:r>
      <w:r w:rsidR="00B5783B">
        <w:t xml:space="preserve">des sujets sensibles, </w:t>
      </w:r>
      <w:r w:rsidR="00E06B26">
        <w:t xml:space="preserve">ce </w:t>
      </w:r>
      <w:r w:rsidR="003C013D">
        <w:t xml:space="preserve">qui </w:t>
      </w:r>
      <w:r w:rsidR="0041549B">
        <w:t xml:space="preserve">est </w:t>
      </w:r>
      <w:r w:rsidR="003C013D">
        <w:t>souvent le cas dans les programmes de protection</w:t>
      </w:r>
      <w:r w:rsidR="005621E4">
        <w:t xml:space="preserve"> de l’enfant</w:t>
      </w:r>
      <w:r w:rsidR="00F636DC">
        <w:t xml:space="preserve">.  </w:t>
      </w:r>
    </w:p>
    <w:p w14:paraId="4C56CA21" w14:textId="0B8F2FBA" w:rsidR="00F1676A" w:rsidRPr="004251E5" w:rsidRDefault="004D5992" w:rsidP="004251E5">
      <w:pPr>
        <w:pStyle w:val="Paragraphedeliste"/>
        <w:numPr>
          <w:ilvl w:val="1"/>
          <w:numId w:val="14"/>
        </w:numPr>
        <w:rPr>
          <w:b/>
          <w:u w:val="single"/>
        </w:rPr>
      </w:pPr>
      <w:r w:rsidRPr="004251E5">
        <w:rPr>
          <w:b/>
          <w:u w:val="single"/>
        </w:rPr>
        <w:t xml:space="preserve">Option </w:t>
      </w:r>
      <w:r w:rsidR="00592C53">
        <w:rPr>
          <w:b/>
          <w:u w:val="single"/>
        </w:rPr>
        <w:t xml:space="preserve">A - </w:t>
      </w:r>
      <w:r w:rsidR="006B3C43" w:rsidRPr="004251E5">
        <w:rPr>
          <w:b/>
          <w:u w:val="single"/>
        </w:rPr>
        <w:t>pour les commanditaires</w:t>
      </w:r>
      <w:r w:rsidR="00E97F63" w:rsidRPr="004251E5">
        <w:rPr>
          <w:b/>
          <w:u w:val="single"/>
        </w:rPr>
        <w:t xml:space="preserve">, les </w:t>
      </w:r>
      <w:r w:rsidR="006B3C43" w:rsidRPr="004251E5">
        <w:rPr>
          <w:b/>
          <w:u w:val="single"/>
        </w:rPr>
        <w:t>gestionnaires</w:t>
      </w:r>
      <w:r w:rsidR="00E97F63" w:rsidRPr="004251E5">
        <w:rPr>
          <w:b/>
          <w:u w:val="single"/>
        </w:rPr>
        <w:t>, et les p</w:t>
      </w:r>
      <w:r w:rsidRPr="004251E5">
        <w:rPr>
          <w:b/>
          <w:u w:val="single"/>
        </w:rPr>
        <w:t>lanificateurs</w:t>
      </w:r>
    </w:p>
    <w:p w14:paraId="725A11B9" w14:textId="77777777" w:rsidR="004D23E4" w:rsidRPr="00FC7531" w:rsidRDefault="004D23E4" w:rsidP="004D23E4">
      <w:pPr>
        <w:pStyle w:val="Paragraphedeliste"/>
        <w:ind w:left="360"/>
        <w:rPr>
          <w:b/>
          <w:u w:val="single"/>
        </w:rPr>
      </w:pPr>
    </w:p>
    <w:p w14:paraId="673D1933" w14:textId="1F2FAF96" w:rsidR="005B7FED" w:rsidRPr="004D23E4" w:rsidRDefault="00500401" w:rsidP="004D23E4">
      <w:pPr>
        <w:pStyle w:val="Paragraphedeliste"/>
        <w:numPr>
          <w:ilvl w:val="0"/>
          <w:numId w:val="19"/>
        </w:numPr>
        <w:rPr>
          <w:b/>
        </w:rPr>
      </w:pPr>
      <w:r w:rsidRPr="004D23E4">
        <w:rPr>
          <w:b/>
        </w:rPr>
        <w:t>Planif</w:t>
      </w:r>
      <w:r w:rsidR="009541F7" w:rsidRPr="004D23E4">
        <w:rPr>
          <w:b/>
        </w:rPr>
        <w:t>i</w:t>
      </w:r>
      <w:r w:rsidRPr="004D23E4">
        <w:rPr>
          <w:b/>
        </w:rPr>
        <w:t xml:space="preserve">cation et </w:t>
      </w:r>
      <w:r w:rsidR="00E97F63">
        <w:rPr>
          <w:b/>
        </w:rPr>
        <w:t>g</w:t>
      </w:r>
      <w:r w:rsidR="00F1676A" w:rsidRPr="004D23E4">
        <w:rPr>
          <w:b/>
        </w:rPr>
        <w:t>estion du processus d’évaluation</w:t>
      </w:r>
    </w:p>
    <w:p w14:paraId="3E01BE65" w14:textId="24BC6755" w:rsidR="00C82EB6" w:rsidRPr="00C82EB6" w:rsidRDefault="00C82EB6" w:rsidP="00F134DB">
      <w:pPr>
        <w:jc w:val="both"/>
      </w:pPr>
      <w:r w:rsidRPr="00C82EB6">
        <w:t xml:space="preserve">Ce module </w:t>
      </w:r>
      <w:r w:rsidR="00395B27">
        <w:t xml:space="preserve">traite </w:t>
      </w:r>
      <w:r>
        <w:t xml:space="preserve">la gestion </w:t>
      </w:r>
      <w:r w:rsidR="0048328A">
        <w:t xml:space="preserve">du </w:t>
      </w:r>
      <w:r w:rsidR="001A68D6">
        <w:t xml:space="preserve">processus </w:t>
      </w:r>
      <w:r>
        <w:t>d’évaluation</w:t>
      </w:r>
      <w:r w:rsidR="00F636DC">
        <w:t xml:space="preserve"> à partir </w:t>
      </w:r>
      <w:r w:rsidR="001A68D6">
        <w:t>de la conception</w:t>
      </w:r>
      <w:r w:rsidR="00592C53">
        <w:t>,</w:t>
      </w:r>
      <w:r w:rsidR="00F636DC">
        <w:t xml:space="preserve"> passant par les TDRs </w:t>
      </w:r>
      <w:r w:rsidR="00395B27">
        <w:t xml:space="preserve">et la conduite de l’évaluation </w:t>
      </w:r>
      <w:r w:rsidR="001A68D6">
        <w:t>jusqu’au rapport final</w:t>
      </w:r>
      <w:r w:rsidR="00505890">
        <w:t xml:space="preserve">. L’accent </w:t>
      </w:r>
      <w:r w:rsidR="00592C53">
        <w:t>y est</w:t>
      </w:r>
      <w:r w:rsidR="00F636DC">
        <w:t xml:space="preserve"> </w:t>
      </w:r>
      <w:r w:rsidR="00505890">
        <w:t xml:space="preserve">mis </w:t>
      </w:r>
      <w:r w:rsidR="00FC7531">
        <w:t>sur</w:t>
      </w:r>
      <w:r w:rsidR="00505890">
        <w:t xml:space="preserve"> </w:t>
      </w:r>
      <w:r w:rsidR="00395B27">
        <w:t>des</w:t>
      </w:r>
      <w:r w:rsidR="00F636DC">
        <w:t xml:space="preserve"> éléments clés qui sont parfois négligé</w:t>
      </w:r>
      <w:r w:rsidR="00F134DB">
        <w:t>s,</w:t>
      </w:r>
      <w:r w:rsidR="00F636DC">
        <w:t xml:space="preserve"> notamment </w:t>
      </w:r>
      <w:r w:rsidR="003403CB">
        <w:t xml:space="preserve">le but </w:t>
      </w:r>
      <w:r w:rsidR="00921FE5">
        <w:t xml:space="preserve">de l’évaluation, </w:t>
      </w:r>
      <w:r w:rsidR="003403CB">
        <w:t xml:space="preserve">l’utilisation </w:t>
      </w:r>
      <w:r w:rsidR="00F636DC">
        <w:t>éventuelle des résultats</w:t>
      </w:r>
      <w:r w:rsidR="003403CB">
        <w:t xml:space="preserve">, </w:t>
      </w:r>
      <w:r w:rsidR="00F636DC">
        <w:t xml:space="preserve">la participation </w:t>
      </w:r>
      <w:r w:rsidR="00877A44">
        <w:t xml:space="preserve">effective </w:t>
      </w:r>
      <w:r w:rsidR="00F636DC">
        <w:t>des enfants et des jeunes</w:t>
      </w:r>
      <w:r w:rsidR="0041549B">
        <w:t>,</w:t>
      </w:r>
      <w:r w:rsidR="00F636DC">
        <w:t xml:space="preserve"> </w:t>
      </w:r>
      <w:r w:rsidR="00505890">
        <w:t xml:space="preserve">la </w:t>
      </w:r>
      <w:r w:rsidR="001A68D6">
        <w:t xml:space="preserve">formulation </w:t>
      </w:r>
      <w:r w:rsidR="003403CB">
        <w:t xml:space="preserve">et la compréhension </w:t>
      </w:r>
      <w:r w:rsidR="00505890">
        <w:t>des questions d’évaluation,</w:t>
      </w:r>
      <w:r w:rsidR="00FC7531">
        <w:t xml:space="preserve"> </w:t>
      </w:r>
      <w:r w:rsidR="001A68D6">
        <w:t xml:space="preserve">le rapport </w:t>
      </w:r>
      <w:r w:rsidR="0037292F">
        <w:t>initial</w:t>
      </w:r>
      <w:r w:rsidR="00921FE5">
        <w:t xml:space="preserve">/note </w:t>
      </w:r>
      <w:r w:rsidR="00395B27">
        <w:t xml:space="preserve">de </w:t>
      </w:r>
      <w:r w:rsidR="00921FE5">
        <w:t>cadrage</w:t>
      </w:r>
      <w:r w:rsidR="0037292F">
        <w:t xml:space="preserve"> (</w:t>
      </w:r>
      <w:proofErr w:type="spellStart"/>
      <w:r w:rsidR="0037292F" w:rsidRPr="00395B27">
        <w:rPr>
          <w:i/>
          <w:iCs/>
        </w:rPr>
        <w:t>inception</w:t>
      </w:r>
      <w:proofErr w:type="spellEnd"/>
      <w:r w:rsidR="0037292F" w:rsidRPr="00395B27">
        <w:rPr>
          <w:i/>
          <w:iCs/>
        </w:rPr>
        <w:t xml:space="preserve"> report</w:t>
      </w:r>
      <w:r w:rsidR="0037292F">
        <w:t>)</w:t>
      </w:r>
      <w:r w:rsidR="001A68D6">
        <w:t xml:space="preserve">, </w:t>
      </w:r>
      <w:r w:rsidR="00F636DC">
        <w:t xml:space="preserve">le pilotage </w:t>
      </w:r>
      <w:r w:rsidR="0041549B">
        <w:t>inclusif</w:t>
      </w:r>
      <w:r w:rsidR="00DF3DC8">
        <w:t xml:space="preserve"> et les rôles de chacun</w:t>
      </w:r>
      <w:r w:rsidR="0041549B">
        <w:t xml:space="preserve">, </w:t>
      </w:r>
      <w:r w:rsidR="00FC7531">
        <w:t xml:space="preserve">et </w:t>
      </w:r>
      <w:r w:rsidR="00F636DC">
        <w:t>l</w:t>
      </w:r>
      <w:r w:rsidR="00505890">
        <w:t>es modalités de contrôle de qualité</w:t>
      </w:r>
      <w:r w:rsidR="00395B27">
        <w:t xml:space="preserve"> (du processus et du rapport)</w:t>
      </w:r>
      <w:r w:rsidR="00505890">
        <w:t>.</w:t>
      </w:r>
      <w:r w:rsidR="00D95B95">
        <w:t xml:space="preserve">  </w:t>
      </w:r>
    </w:p>
    <w:p w14:paraId="1477D7E2" w14:textId="794CDB75" w:rsidR="00F1676A" w:rsidRPr="004D23E4" w:rsidRDefault="005B7FED" w:rsidP="004D23E4">
      <w:pPr>
        <w:pStyle w:val="Paragraphedeliste"/>
        <w:numPr>
          <w:ilvl w:val="0"/>
          <w:numId w:val="19"/>
        </w:numPr>
        <w:rPr>
          <w:b/>
        </w:rPr>
      </w:pPr>
      <w:r w:rsidRPr="004D23E4">
        <w:rPr>
          <w:b/>
        </w:rPr>
        <w:t>U</w:t>
      </w:r>
      <w:r w:rsidR="00F1676A" w:rsidRPr="004D23E4">
        <w:rPr>
          <w:b/>
        </w:rPr>
        <w:t>tilisation</w:t>
      </w:r>
      <w:r w:rsidRPr="004D23E4">
        <w:rPr>
          <w:b/>
        </w:rPr>
        <w:t>, communication et</w:t>
      </w:r>
      <w:r w:rsidR="00F1676A" w:rsidRPr="004D23E4">
        <w:rPr>
          <w:b/>
        </w:rPr>
        <w:t xml:space="preserve"> dissémination </w:t>
      </w:r>
    </w:p>
    <w:p w14:paraId="12A41797" w14:textId="211A84B6" w:rsidR="005B7FED" w:rsidRPr="005B7FED" w:rsidRDefault="005B7FED" w:rsidP="00F134DB">
      <w:pPr>
        <w:jc w:val="both"/>
      </w:pPr>
      <w:r w:rsidRPr="005B7FED">
        <w:t xml:space="preserve">Ce module </w:t>
      </w:r>
      <w:r w:rsidR="00395B27">
        <w:t xml:space="preserve">aborde </w:t>
      </w:r>
      <w:r w:rsidR="00F636DC">
        <w:t xml:space="preserve">des stratégies et </w:t>
      </w:r>
      <w:r w:rsidR="006A4CC3">
        <w:t xml:space="preserve">des </w:t>
      </w:r>
      <w:r w:rsidR="00F636DC">
        <w:t>techniques pour améliorer l</w:t>
      </w:r>
      <w:r>
        <w:t xml:space="preserve">a </w:t>
      </w:r>
      <w:r w:rsidRPr="005B7FED">
        <w:t>communication</w:t>
      </w:r>
      <w:r>
        <w:t xml:space="preserve"> et la dissémination des</w:t>
      </w:r>
      <w:r w:rsidR="00F636DC">
        <w:t xml:space="preserve"> résultats des</w:t>
      </w:r>
      <w:r>
        <w:t xml:space="preserve"> évaluat</w:t>
      </w:r>
      <w:r w:rsidR="00F636DC">
        <w:t>ions</w:t>
      </w:r>
      <w:r w:rsidR="00F134DB">
        <w:t>,</w:t>
      </w:r>
      <w:r w:rsidR="00F636DC">
        <w:t xml:space="preserve"> </w:t>
      </w:r>
      <w:r w:rsidR="007A0E25">
        <w:t>en vue d’une meilleure utilisation</w:t>
      </w:r>
      <w:r w:rsidR="00FC7531">
        <w:t>.</w:t>
      </w:r>
      <w:r>
        <w:t xml:space="preserve"> Il </w:t>
      </w:r>
      <w:r w:rsidR="007A0E25">
        <w:t xml:space="preserve">montre une diversité de </w:t>
      </w:r>
      <w:r>
        <w:t>canaux</w:t>
      </w:r>
      <w:r w:rsidR="00A12945">
        <w:t xml:space="preserve"> </w:t>
      </w:r>
      <w:r w:rsidRPr="005B7FED">
        <w:t xml:space="preserve">pour rendre les produits </w:t>
      </w:r>
      <w:r w:rsidR="007A0E25">
        <w:t xml:space="preserve">plus </w:t>
      </w:r>
      <w:r w:rsidRPr="005B7FED">
        <w:t>accessibles à tous les acteurs</w:t>
      </w:r>
      <w:r w:rsidR="00395B27">
        <w:t>,</w:t>
      </w:r>
      <w:r w:rsidRPr="005B7FED">
        <w:t xml:space="preserve"> </w:t>
      </w:r>
      <w:r>
        <w:t>y compris</w:t>
      </w:r>
      <w:r w:rsidRPr="005B7FED">
        <w:t xml:space="preserve"> les enfants et les jeunes.</w:t>
      </w:r>
      <w:r w:rsidR="00391B76">
        <w:t xml:space="preserve"> Le module se penche sur les possibilités offertes par les Nouvelles Technologies de Communication</w:t>
      </w:r>
      <w:r w:rsidR="00AB015A">
        <w:t>,</w:t>
      </w:r>
      <w:r w:rsidR="00391B76">
        <w:t xml:space="preserve"> entre autres les réseaux sociaux très utilisés par les enfants et les jeunes. L</w:t>
      </w:r>
      <w:r w:rsidR="00395B27">
        <w:t>’effica</w:t>
      </w:r>
      <w:r w:rsidR="00CC181D">
        <w:t>ci</w:t>
      </w:r>
      <w:r w:rsidR="00395B27">
        <w:t xml:space="preserve">té </w:t>
      </w:r>
      <w:r w:rsidR="00CC181D">
        <w:t xml:space="preserve">des outils comme des « réponses de management » ou des </w:t>
      </w:r>
      <w:r w:rsidR="00395B27">
        <w:t xml:space="preserve">plans d’amélioration </w:t>
      </w:r>
      <w:r w:rsidR="008501B6">
        <w:t>y est</w:t>
      </w:r>
      <w:r w:rsidR="00CC181D">
        <w:t xml:space="preserve"> examiné</w:t>
      </w:r>
      <w:r w:rsidR="008501B6">
        <w:t>e</w:t>
      </w:r>
      <w:r w:rsidR="00CC181D">
        <w:t>.</w:t>
      </w:r>
    </w:p>
    <w:p w14:paraId="0A82E57F" w14:textId="0E93CCA6" w:rsidR="006B3C43" w:rsidRDefault="006B3C43" w:rsidP="004D23E4">
      <w:pPr>
        <w:pStyle w:val="Paragraphedeliste"/>
        <w:numPr>
          <w:ilvl w:val="0"/>
          <w:numId w:val="19"/>
        </w:numPr>
        <w:rPr>
          <w:b/>
        </w:rPr>
      </w:pPr>
      <w:r w:rsidRPr="00F1676A">
        <w:rPr>
          <w:b/>
        </w:rPr>
        <w:t>Politiques et systèmes d’évaluation</w:t>
      </w:r>
      <w:r w:rsidR="003970F2">
        <w:rPr>
          <w:b/>
        </w:rPr>
        <w:t xml:space="preserve"> </w:t>
      </w:r>
    </w:p>
    <w:p w14:paraId="13238DBC" w14:textId="4B1027C9" w:rsidR="00111FCF" w:rsidRPr="00111FCF" w:rsidRDefault="00111FCF" w:rsidP="00F134DB">
      <w:pPr>
        <w:jc w:val="both"/>
      </w:pPr>
      <w:r>
        <w:t xml:space="preserve">Ce module </w:t>
      </w:r>
      <w:r w:rsidR="007A0E25">
        <w:t>établi</w:t>
      </w:r>
      <w:r w:rsidR="008501B6">
        <w:t>t</w:t>
      </w:r>
      <w:r w:rsidR="007A0E25">
        <w:t xml:space="preserve"> une meilleure compréhension de la base conceptuelle et les</w:t>
      </w:r>
      <w:r w:rsidR="003C717F">
        <w:t xml:space="preserve"> éléments constitutifs d</w:t>
      </w:r>
      <w:r>
        <w:t>es politiques e</w:t>
      </w:r>
      <w:r w:rsidR="00E83EE5">
        <w:t xml:space="preserve">t </w:t>
      </w:r>
      <w:r>
        <w:t>des systèmes d’évaluation</w:t>
      </w:r>
      <w:r w:rsidR="0041549B">
        <w:t>,</w:t>
      </w:r>
      <w:r>
        <w:t xml:space="preserve"> </w:t>
      </w:r>
      <w:r w:rsidR="000A4540">
        <w:t xml:space="preserve">soit au </w:t>
      </w:r>
      <w:r w:rsidR="000467AD">
        <w:t>niveau national</w:t>
      </w:r>
      <w:r w:rsidR="007A0E25">
        <w:t xml:space="preserve">, sectoriel </w:t>
      </w:r>
      <w:r w:rsidR="00AB015A">
        <w:t>ou</w:t>
      </w:r>
      <w:r w:rsidR="007A0E25">
        <w:t xml:space="preserve"> organisationnel</w:t>
      </w:r>
      <w:r w:rsidR="00B1197A">
        <w:t xml:space="preserve">. </w:t>
      </w:r>
      <w:r w:rsidR="00EA183C">
        <w:t>Dans ce cadre,</w:t>
      </w:r>
      <w:r w:rsidR="000467AD">
        <w:t xml:space="preserve"> une </w:t>
      </w:r>
      <w:r w:rsidR="00DB0A89">
        <w:t>attention</w:t>
      </w:r>
      <w:r w:rsidR="000A4540">
        <w:t xml:space="preserve"> particulière</w:t>
      </w:r>
      <w:r w:rsidR="00DB0A89">
        <w:t xml:space="preserve"> </w:t>
      </w:r>
      <w:r w:rsidR="008501B6">
        <w:t>est</w:t>
      </w:r>
      <w:r w:rsidR="00B1197A">
        <w:t xml:space="preserve"> accordée </w:t>
      </w:r>
      <w:r w:rsidR="00DB0A89">
        <w:t xml:space="preserve">aux </w:t>
      </w:r>
      <w:r w:rsidR="00CC181D">
        <w:t>stratégies</w:t>
      </w:r>
      <w:r w:rsidR="00760E03">
        <w:t xml:space="preserve"> </w:t>
      </w:r>
      <w:r w:rsidR="0041549B">
        <w:t>de renforcement des</w:t>
      </w:r>
      <w:r>
        <w:t xml:space="preserve"> capacités institutionnel</w:t>
      </w:r>
      <w:r w:rsidR="007A0E25">
        <w:t>le</w:t>
      </w:r>
      <w:r>
        <w:t>s et individuel</w:t>
      </w:r>
      <w:r w:rsidR="007A0E25">
        <w:t>le</w:t>
      </w:r>
      <w:r>
        <w:t>s</w:t>
      </w:r>
      <w:r w:rsidR="000A4540">
        <w:t>, en vue de</w:t>
      </w:r>
      <w:r w:rsidR="00AB015A">
        <w:t>s</w:t>
      </w:r>
      <w:r w:rsidR="000A4540">
        <w:t xml:space="preserve"> systèmes plus performants d’évaluation des politiques et programmes portant</w:t>
      </w:r>
      <w:r w:rsidR="00AB015A">
        <w:t xml:space="preserve"> </w:t>
      </w:r>
      <w:r w:rsidR="000A4540">
        <w:t>sur les enfants et les jeunes</w:t>
      </w:r>
      <w:r>
        <w:t xml:space="preserve">. Des </w:t>
      </w:r>
      <w:r w:rsidR="00797831">
        <w:t xml:space="preserve">cas </w:t>
      </w:r>
      <w:r>
        <w:t xml:space="preserve">pratiques </w:t>
      </w:r>
      <w:r w:rsidR="008501B6">
        <w:t xml:space="preserve">y </w:t>
      </w:r>
      <w:r>
        <w:t>s</w:t>
      </w:r>
      <w:r w:rsidR="008501B6">
        <w:t>ont</w:t>
      </w:r>
      <w:r>
        <w:t xml:space="preserve"> </w:t>
      </w:r>
      <w:r w:rsidR="007A0E25">
        <w:t>examinés</w:t>
      </w:r>
      <w:r w:rsidR="008501B6">
        <w:t xml:space="preserve">, y compris </w:t>
      </w:r>
      <w:r w:rsidR="00877A44">
        <w:t>les</w:t>
      </w:r>
      <w:r w:rsidR="00DB0A89">
        <w:t xml:space="preserve"> étapes clés pour la conception d’un système de S&amp;E axé sur les </w:t>
      </w:r>
      <w:r w:rsidR="00B1197A">
        <w:t>résultats</w:t>
      </w:r>
      <w:r w:rsidR="00DB0A89">
        <w:t>.</w:t>
      </w:r>
    </w:p>
    <w:p w14:paraId="0419E461" w14:textId="7D2B86C4" w:rsidR="00AE26AD" w:rsidRDefault="004D5992" w:rsidP="004251E5">
      <w:pPr>
        <w:pStyle w:val="Paragraphedeliste"/>
        <w:numPr>
          <w:ilvl w:val="1"/>
          <w:numId w:val="14"/>
        </w:numPr>
        <w:rPr>
          <w:b/>
          <w:u w:val="single"/>
        </w:rPr>
      </w:pPr>
      <w:r w:rsidRPr="00463633">
        <w:rPr>
          <w:b/>
          <w:u w:val="single"/>
        </w:rPr>
        <w:t>Option</w:t>
      </w:r>
      <w:r w:rsidR="008501B6">
        <w:rPr>
          <w:b/>
          <w:u w:val="single"/>
        </w:rPr>
        <w:t xml:space="preserve"> B -</w:t>
      </w:r>
      <w:r w:rsidR="006B3C43" w:rsidRPr="00463633">
        <w:rPr>
          <w:b/>
          <w:u w:val="single"/>
        </w:rPr>
        <w:t xml:space="preserve"> </w:t>
      </w:r>
      <w:r w:rsidR="00E97F63" w:rsidRPr="00463633">
        <w:rPr>
          <w:b/>
          <w:u w:val="single"/>
        </w:rPr>
        <w:t>pour les é</w:t>
      </w:r>
      <w:r w:rsidR="006B3C43" w:rsidRPr="00463633">
        <w:rPr>
          <w:b/>
          <w:u w:val="single"/>
        </w:rPr>
        <w:t>valuateurs</w:t>
      </w:r>
      <w:r w:rsidR="00E97F63" w:rsidRPr="00463633">
        <w:rPr>
          <w:b/>
          <w:u w:val="single"/>
        </w:rPr>
        <w:t xml:space="preserve"> et c</w:t>
      </w:r>
      <w:r w:rsidRPr="00463633">
        <w:rPr>
          <w:b/>
          <w:u w:val="single"/>
        </w:rPr>
        <w:t>hercheurs</w:t>
      </w:r>
    </w:p>
    <w:p w14:paraId="5499A7EB" w14:textId="77777777" w:rsidR="008501B6" w:rsidRPr="00463633" w:rsidRDefault="008501B6" w:rsidP="004251E5">
      <w:pPr>
        <w:pStyle w:val="Paragraphedeliste"/>
        <w:rPr>
          <w:b/>
          <w:u w:val="single"/>
        </w:rPr>
      </w:pPr>
    </w:p>
    <w:p w14:paraId="3F0F7DC8" w14:textId="107C1A15" w:rsidR="004D23E4" w:rsidRPr="00F3166B" w:rsidRDefault="00C034F9" w:rsidP="004D23E4">
      <w:pPr>
        <w:pStyle w:val="Paragraphedeliste"/>
        <w:numPr>
          <w:ilvl w:val="0"/>
          <w:numId w:val="20"/>
        </w:numPr>
        <w:rPr>
          <w:b/>
        </w:rPr>
      </w:pPr>
      <w:r w:rsidRPr="004D23E4">
        <w:rPr>
          <w:b/>
        </w:rPr>
        <w:t>R</w:t>
      </w:r>
      <w:r w:rsidRPr="00F3166B">
        <w:rPr>
          <w:b/>
        </w:rPr>
        <w:t>é</w:t>
      </w:r>
      <w:r w:rsidR="00F3166B" w:rsidRPr="00F3166B">
        <w:rPr>
          <w:b/>
        </w:rPr>
        <w:t xml:space="preserve">ponse à </w:t>
      </w:r>
      <w:r w:rsidR="00580215" w:rsidRPr="00F3166B">
        <w:rPr>
          <w:b/>
        </w:rPr>
        <w:t>un appel d’offre</w:t>
      </w:r>
      <w:r w:rsidR="00F1676A" w:rsidRPr="00F3166B">
        <w:rPr>
          <w:b/>
        </w:rPr>
        <w:t xml:space="preserve"> </w:t>
      </w:r>
      <w:r w:rsidR="00F3166B" w:rsidRPr="00F3166B">
        <w:rPr>
          <w:b/>
        </w:rPr>
        <w:t>(technique et financière)</w:t>
      </w:r>
    </w:p>
    <w:p w14:paraId="32650D87" w14:textId="46631FD8" w:rsidR="004D23E4" w:rsidRPr="00111FCF" w:rsidRDefault="00111FCF" w:rsidP="00DB0A89">
      <w:pPr>
        <w:jc w:val="both"/>
      </w:pPr>
      <w:r w:rsidRPr="00111FCF">
        <w:t xml:space="preserve">Ce </w:t>
      </w:r>
      <w:r w:rsidR="004D23E4">
        <w:t>module</w:t>
      </w:r>
      <w:r>
        <w:t xml:space="preserve"> </w:t>
      </w:r>
      <w:r w:rsidR="00486958">
        <w:t xml:space="preserve">aide les participants à mieux préparer des réponses aux </w:t>
      </w:r>
      <w:r>
        <w:t>appel</w:t>
      </w:r>
      <w:r w:rsidR="00486958">
        <w:t>s</w:t>
      </w:r>
      <w:r>
        <w:t xml:space="preserve"> d’offres. </w:t>
      </w:r>
      <w:r w:rsidR="008501B6">
        <w:t xml:space="preserve">Il </w:t>
      </w:r>
      <w:r>
        <w:t>se penche</w:t>
      </w:r>
      <w:r w:rsidR="00797831">
        <w:t>,</w:t>
      </w:r>
      <w:r>
        <w:t xml:space="preserve"> </w:t>
      </w:r>
      <w:r w:rsidR="00797831">
        <w:t xml:space="preserve">entre autres, </w:t>
      </w:r>
      <w:r>
        <w:t>sur les prérequis</w:t>
      </w:r>
      <w:r w:rsidR="00B56770">
        <w:t xml:space="preserve">, les étapes à respecter, les documents à </w:t>
      </w:r>
      <w:r w:rsidR="000467AD">
        <w:t>fournir pour</w:t>
      </w:r>
      <w:r>
        <w:t xml:space="preserve"> soumettre une offre technique et financière</w:t>
      </w:r>
      <w:r w:rsidR="0012210C">
        <w:t xml:space="preserve"> de qualité</w:t>
      </w:r>
      <w:r w:rsidR="008501B6">
        <w:t>,</w:t>
      </w:r>
      <w:r w:rsidR="0012210C">
        <w:t xml:space="preserve"> </w:t>
      </w:r>
      <w:r w:rsidR="00486958">
        <w:t xml:space="preserve">répondant aux </w:t>
      </w:r>
      <w:r w:rsidR="0012210C">
        <w:t>exigences des commanditaires</w:t>
      </w:r>
      <w:r w:rsidR="00B56770">
        <w:t xml:space="preserve">. </w:t>
      </w:r>
      <w:r w:rsidR="00797831">
        <w:t xml:space="preserve">Plusieurs </w:t>
      </w:r>
      <w:r w:rsidR="00AB015A">
        <w:t xml:space="preserve">commanditaires </w:t>
      </w:r>
      <w:r w:rsidR="00797831">
        <w:t xml:space="preserve">ont signalé des faiblesses dans ce domaine. </w:t>
      </w:r>
    </w:p>
    <w:p w14:paraId="45D64DBA" w14:textId="49E9B690" w:rsidR="00AE26AD" w:rsidRPr="004D23E4" w:rsidRDefault="00486958" w:rsidP="004D23E4">
      <w:pPr>
        <w:pStyle w:val="Paragraphedeliste"/>
        <w:numPr>
          <w:ilvl w:val="0"/>
          <w:numId w:val="20"/>
        </w:numPr>
        <w:rPr>
          <w:b/>
          <w:u w:val="single"/>
        </w:rPr>
      </w:pPr>
      <w:r w:rsidRPr="004D23E4">
        <w:rPr>
          <w:b/>
        </w:rPr>
        <w:t xml:space="preserve">Conception </w:t>
      </w:r>
      <w:r w:rsidR="00580215" w:rsidRPr="004D23E4">
        <w:rPr>
          <w:b/>
        </w:rPr>
        <w:t>et méthodologie</w:t>
      </w:r>
      <w:r w:rsidR="00D95B95">
        <w:rPr>
          <w:b/>
        </w:rPr>
        <w:t xml:space="preserve"> </w:t>
      </w:r>
    </w:p>
    <w:p w14:paraId="40F410C6" w14:textId="7FD681B0" w:rsidR="00FC7531" w:rsidRDefault="0012210C" w:rsidP="00F134DB">
      <w:pPr>
        <w:jc w:val="both"/>
      </w:pPr>
      <w:r w:rsidRPr="0012210C">
        <w:t>Ce module</w:t>
      </w:r>
      <w:r>
        <w:t xml:space="preserve"> </w:t>
      </w:r>
      <w:r w:rsidR="00486958">
        <w:t>renforce les compétences en conception et méthodologie de l’évaluation</w:t>
      </w:r>
      <w:r w:rsidR="00F3166B">
        <w:t>,</w:t>
      </w:r>
      <w:r w:rsidR="00486958">
        <w:t xml:space="preserve"> entre autres pour mieux répondre aux </w:t>
      </w:r>
      <w:r w:rsidR="00CC181D">
        <w:t>attentes des commanditaires</w:t>
      </w:r>
      <w:r w:rsidR="00AB015A">
        <w:t xml:space="preserve"> et </w:t>
      </w:r>
      <w:r w:rsidR="00CC181D">
        <w:t xml:space="preserve">aux </w:t>
      </w:r>
      <w:r w:rsidR="00486958">
        <w:t>questions</w:t>
      </w:r>
      <w:r w:rsidR="00196343">
        <w:t xml:space="preserve"> d’évaluation</w:t>
      </w:r>
      <w:r w:rsidR="00AB015A">
        <w:t>,</w:t>
      </w:r>
      <w:r w:rsidR="00486958">
        <w:t xml:space="preserve"> </w:t>
      </w:r>
      <w:r w:rsidR="00196343">
        <w:t xml:space="preserve">et </w:t>
      </w:r>
      <w:r w:rsidR="00AB015A">
        <w:t xml:space="preserve">pour </w:t>
      </w:r>
      <w:r w:rsidR="00196343">
        <w:t>améliorer le choix de méthode</w:t>
      </w:r>
      <w:r w:rsidR="00F3166B">
        <w:t>s</w:t>
      </w:r>
      <w:r w:rsidR="00196343">
        <w:t xml:space="preserve"> en fonction du but</w:t>
      </w:r>
      <w:r w:rsidR="00B56770">
        <w:t>, du type d’évaluation</w:t>
      </w:r>
      <w:r w:rsidR="00196343">
        <w:t xml:space="preserve"> et des ressources disponibles</w:t>
      </w:r>
      <w:r>
        <w:t xml:space="preserve">. </w:t>
      </w:r>
      <w:r w:rsidR="00391B76">
        <w:t xml:space="preserve">Les possibilités offertes par </w:t>
      </w:r>
      <w:r w:rsidR="002B325E">
        <w:t xml:space="preserve">l’expansion rapide </w:t>
      </w:r>
      <w:r w:rsidR="00391B76">
        <w:t>des données de masse (</w:t>
      </w:r>
      <w:r w:rsidR="00A12945">
        <w:t>« </w:t>
      </w:r>
      <w:r w:rsidR="00391B76">
        <w:t>Big Data</w:t>
      </w:r>
      <w:r w:rsidR="002B325E">
        <w:t> »</w:t>
      </w:r>
      <w:r w:rsidR="00391B76">
        <w:t xml:space="preserve">) sont </w:t>
      </w:r>
      <w:r w:rsidR="00797831">
        <w:t>prise</w:t>
      </w:r>
      <w:r w:rsidR="000467AD">
        <w:t>s</w:t>
      </w:r>
      <w:r w:rsidR="00797831">
        <w:t xml:space="preserve"> en compte</w:t>
      </w:r>
      <w:r w:rsidR="00391B76">
        <w:t xml:space="preserve">. </w:t>
      </w:r>
    </w:p>
    <w:p w14:paraId="46D94873" w14:textId="21053AF5" w:rsidR="00F1676A" w:rsidRPr="00FC7531" w:rsidRDefault="00F1676A" w:rsidP="004D23E4">
      <w:pPr>
        <w:pStyle w:val="Paragraphedeliste"/>
        <w:numPr>
          <w:ilvl w:val="0"/>
          <w:numId w:val="20"/>
        </w:numPr>
      </w:pPr>
      <w:r w:rsidRPr="004D23E4">
        <w:rPr>
          <w:b/>
        </w:rPr>
        <w:t xml:space="preserve">Gestion du </w:t>
      </w:r>
      <w:r w:rsidRPr="00A12945">
        <w:rPr>
          <w:b/>
        </w:rPr>
        <w:t xml:space="preserve">processus </w:t>
      </w:r>
      <w:r w:rsidR="001053D2" w:rsidRPr="00A12945">
        <w:rPr>
          <w:b/>
        </w:rPr>
        <w:t>d’évaluation</w:t>
      </w:r>
      <w:r w:rsidR="001053D2">
        <w:t xml:space="preserve"> </w:t>
      </w:r>
    </w:p>
    <w:p w14:paraId="783A5B91" w14:textId="58671D28" w:rsidR="00E651BC" w:rsidRPr="002B325E" w:rsidRDefault="002B6F25" w:rsidP="00F134DB">
      <w:pPr>
        <w:jc w:val="both"/>
        <w:rPr>
          <w:b/>
        </w:rPr>
      </w:pPr>
      <w:r w:rsidRPr="002B6F25">
        <w:t>Ce</w:t>
      </w:r>
      <w:r w:rsidR="00196343">
        <w:t xml:space="preserve"> module améliore</w:t>
      </w:r>
      <w:r w:rsidR="008501B6">
        <w:t xml:space="preserve"> la capacité des participants à gérer </w:t>
      </w:r>
      <w:r w:rsidR="00F134DB">
        <w:t xml:space="preserve">la conduite de </w:t>
      </w:r>
      <w:r w:rsidR="00196343">
        <w:t>l’évaluation</w:t>
      </w:r>
      <w:r w:rsidR="008501B6">
        <w:t>,</w:t>
      </w:r>
      <w:r w:rsidR="00196343">
        <w:t xml:space="preserve"> </w:t>
      </w:r>
      <w:r w:rsidR="00B15C3F">
        <w:t xml:space="preserve">depuis l’idée d’évaluer en passant par la </w:t>
      </w:r>
      <w:r w:rsidR="000467AD">
        <w:t>composition</w:t>
      </w:r>
      <w:r w:rsidR="00B15C3F">
        <w:t xml:space="preserve"> de l’équipe à la diffusion de</w:t>
      </w:r>
      <w:r w:rsidR="00797831">
        <w:t>s résultats de</w:t>
      </w:r>
      <w:r w:rsidR="00B15C3F">
        <w:t xml:space="preserve"> l’évaluation. </w:t>
      </w:r>
      <w:r w:rsidR="00196343">
        <w:t xml:space="preserve"> </w:t>
      </w:r>
      <w:r w:rsidR="00B15C3F">
        <w:t xml:space="preserve">Un accent </w:t>
      </w:r>
      <w:r w:rsidR="008501B6">
        <w:t>est</w:t>
      </w:r>
      <w:r w:rsidR="00B15C3F">
        <w:t xml:space="preserve"> mis </w:t>
      </w:r>
      <w:r w:rsidR="00797831">
        <w:t xml:space="preserve">sur </w:t>
      </w:r>
      <w:r w:rsidR="00196343">
        <w:t>la</w:t>
      </w:r>
      <w:r w:rsidRPr="002B6F25">
        <w:t xml:space="preserve"> dimension </w:t>
      </w:r>
      <w:r>
        <w:t xml:space="preserve">communication entre </w:t>
      </w:r>
      <w:r w:rsidR="00F134DB">
        <w:t xml:space="preserve">évaluateur, </w:t>
      </w:r>
      <w:r>
        <w:t>commanditaire</w:t>
      </w:r>
      <w:r w:rsidR="00F3166B">
        <w:t>,</w:t>
      </w:r>
      <w:r>
        <w:t xml:space="preserve"> </w:t>
      </w:r>
      <w:r w:rsidR="00F3166B">
        <w:t xml:space="preserve">et </w:t>
      </w:r>
      <w:r w:rsidR="00196343">
        <w:t xml:space="preserve">les autres parties </w:t>
      </w:r>
      <w:r w:rsidR="000467AD">
        <w:t>prenantes, le</w:t>
      </w:r>
      <w:r w:rsidR="002B325E">
        <w:t xml:space="preserve"> </w:t>
      </w:r>
      <w:r w:rsidR="00196343">
        <w:t xml:space="preserve">respect des exigences des </w:t>
      </w:r>
      <w:proofErr w:type="spellStart"/>
      <w:r w:rsidR="00196343">
        <w:t>T</w:t>
      </w:r>
      <w:r w:rsidR="00F134DB">
        <w:t>d</w:t>
      </w:r>
      <w:r w:rsidR="00196343">
        <w:t>R</w:t>
      </w:r>
      <w:proofErr w:type="spellEnd"/>
      <w:r w:rsidR="00196343">
        <w:t xml:space="preserve"> face aux défis </w:t>
      </w:r>
      <w:r w:rsidR="00F3166B">
        <w:t xml:space="preserve">du terrain dans </w:t>
      </w:r>
      <w:r w:rsidR="00196343">
        <w:t>la mise en œuvre du plan d’évaluation</w:t>
      </w:r>
      <w:r w:rsidR="00414D29">
        <w:t>,</w:t>
      </w:r>
      <w:r w:rsidR="00FE15E4">
        <w:t xml:space="preserve"> y compris </w:t>
      </w:r>
      <w:r w:rsidR="00414D29">
        <w:t xml:space="preserve">la fiabilité </w:t>
      </w:r>
      <w:r w:rsidR="00FE15E4">
        <w:t>et la crédibilité</w:t>
      </w:r>
      <w:r w:rsidR="00414D29">
        <w:t xml:space="preserve"> des données collectées</w:t>
      </w:r>
      <w:r w:rsidR="00196343">
        <w:t xml:space="preserve">. </w:t>
      </w:r>
      <w:r w:rsidR="0056786C">
        <w:t xml:space="preserve">Une attention particulière </w:t>
      </w:r>
      <w:r w:rsidR="009D5737">
        <w:t xml:space="preserve">est </w:t>
      </w:r>
      <w:r w:rsidR="0056786C">
        <w:t xml:space="preserve">accordée </w:t>
      </w:r>
      <w:r w:rsidR="00414D29">
        <w:t xml:space="preserve">à </w:t>
      </w:r>
      <w:r w:rsidR="0056786C">
        <w:t>la participation effective de</w:t>
      </w:r>
      <w:r w:rsidR="00652ED0">
        <w:t xml:space="preserve"> toutes les parties</w:t>
      </w:r>
      <w:r w:rsidR="009D5737">
        <w:t xml:space="preserve"> </w:t>
      </w:r>
      <w:r w:rsidR="00652ED0">
        <w:t>prena</w:t>
      </w:r>
      <w:r w:rsidR="009D5737">
        <w:t>n</w:t>
      </w:r>
      <w:r w:rsidR="00652ED0">
        <w:t>tes.</w:t>
      </w:r>
    </w:p>
    <w:p w14:paraId="789B9D27" w14:textId="46B7D4E3" w:rsidR="00500401" w:rsidRPr="002B325E" w:rsidRDefault="00500401" w:rsidP="004D23E4">
      <w:pPr>
        <w:pStyle w:val="Paragraphedeliste"/>
        <w:numPr>
          <w:ilvl w:val="0"/>
          <w:numId w:val="20"/>
        </w:numPr>
        <w:rPr>
          <w:b/>
        </w:rPr>
      </w:pPr>
      <w:r w:rsidRPr="002B325E">
        <w:rPr>
          <w:b/>
        </w:rPr>
        <w:t xml:space="preserve">Méthodes et approches pour mieux assurer la participation </w:t>
      </w:r>
      <w:r w:rsidR="001053D2" w:rsidRPr="002B325E">
        <w:rPr>
          <w:b/>
        </w:rPr>
        <w:t>des enfants et des jeunes</w:t>
      </w:r>
    </w:p>
    <w:p w14:paraId="1169D934" w14:textId="014FB4F7" w:rsidR="00500401" w:rsidRDefault="00500401" w:rsidP="00F134DB">
      <w:pPr>
        <w:jc w:val="both"/>
      </w:pPr>
      <w:r>
        <w:t xml:space="preserve">Ce module présente les différentes approches et méthodes </w:t>
      </w:r>
      <w:r w:rsidR="00792769">
        <w:t xml:space="preserve">novatrices </w:t>
      </w:r>
      <w:r>
        <w:t xml:space="preserve">pour </w:t>
      </w:r>
      <w:r w:rsidR="009D5737">
        <w:t xml:space="preserve">garantir </w:t>
      </w:r>
      <w:r>
        <w:t xml:space="preserve">une meilleure participation des enfants et des jeunes </w:t>
      </w:r>
      <w:r w:rsidR="00E651BC">
        <w:t>à toutes les étapes du processus d’évaluation</w:t>
      </w:r>
      <w:r w:rsidR="00F3166B">
        <w:t>,</w:t>
      </w:r>
      <w:r w:rsidR="00E651BC">
        <w:t xml:space="preserve"> y compris dans la formulation des questions, </w:t>
      </w:r>
      <w:r w:rsidR="004D23E4">
        <w:t xml:space="preserve">la </w:t>
      </w:r>
      <w:r w:rsidR="00E651BC">
        <w:t xml:space="preserve">collecte et </w:t>
      </w:r>
      <w:r w:rsidR="00414D29">
        <w:t>l’</w:t>
      </w:r>
      <w:r w:rsidR="00E651BC">
        <w:t>analyse des données et</w:t>
      </w:r>
      <w:r w:rsidR="004D23E4">
        <w:t xml:space="preserve"> la</w:t>
      </w:r>
      <w:r w:rsidR="00E651BC">
        <w:t xml:space="preserve"> formulation des recommandations</w:t>
      </w:r>
      <w:r w:rsidR="00CF1DF2">
        <w:t>.</w:t>
      </w:r>
      <w:r>
        <w:t xml:space="preserve"> </w:t>
      </w:r>
      <w:r w:rsidR="00414D29">
        <w:t>Ce module porte une attention particulière aux pratiques</w:t>
      </w:r>
      <w:r w:rsidR="00FE15E4">
        <w:t xml:space="preserve"> efficaces</w:t>
      </w:r>
      <w:r w:rsidR="00B15C3F">
        <w:t xml:space="preserve"> </w:t>
      </w:r>
      <w:r w:rsidR="00414D29">
        <w:t>favoris</w:t>
      </w:r>
      <w:r w:rsidR="00FE15E4">
        <w:t xml:space="preserve">ant </w:t>
      </w:r>
      <w:r w:rsidR="00652ED0">
        <w:t>la prise de parole des</w:t>
      </w:r>
      <w:r w:rsidR="00414D29">
        <w:t xml:space="preserve"> enfants</w:t>
      </w:r>
      <w:r w:rsidR="00760E03">
        <w:t xml:space="preserve"> </w:t>
      </w:r>
      <w:r w:rsidR="00FE15E4">
        <w:t xml:space="preserve">et </w:t>
      </w:r>
      <w:r w:rsidR="00652ED0">
        <w:t>des</w:t>
      </w:r>
      <w:r w:rsidR="00FE15E4">
        <w:t xml:space="preserve"> jeunes</w:t>
      </w:r>
      <w:r w:rsidR="00652ED0">
        <w:t xml:space="preserve"> de tous âges et des deux sexes</w:t>
      </w:r>
      <w:r w:rsidR="00FE15E4">
        <w:t xml:space="preserve">. </w:t>
      </w:r>
    </w:p>
    <w:p w14:paraId="1F98EAC9" w14:textId="0AFCD874" w:rsidR="00DB0A89" w:rsidRPr="004251E5" w:rsidRDefault="000D1DAB" w:rsidP="004251E5">
      <w:pPr>
        <w:pStyle w:val="Paragraphedeliste"/>
        <w:numPr>
          <w:ilvl w:val="0"/>
          <w:numId w:val="14"/>
        </w:numPr>
        <w:rPr>
          <w:b/>
        </w:rPr>
      </w:pPr>
      <w:r w:rsidRPr="004251E5">
        <w:rPr>
          <w:b/>
        </w:rPr>
        <w:t>Durée</w:t>
      </w:r>
      <w:r w:rsidR="00967CB5" w:rsidRPr="004251E5">
        <w:rPr>
          <w:b/>
        </w:rPr>
        <w:t xml:space="preserve"> </w:t>
      </w:r>
      <w:r w:rsidR="00880924" w:rsidRPr="004251E5">
        <w:rPr>
          <w:b/>
        </w:rPr>
        <w:t>du séminaire</w:t>
      </w:r>
    </w:p>
    <w:p w14:paraId="594FF0E5" w14:textId="0440564F" w:rsidR="009D5737" w:rsidRDefault="005E6C27" w:rsidP="00C26606">
      <w:pPr>
        <w:jc w:val="both"/>
      </w:pPr>
      <w:r>
        <w:t>La durée</w:t>
      </w:r>
      <w:r w:rsidR="000C7793">
        <w:t xml:space="preserve"> </w:t>
      </w:r>
      <w:r w:rsidR="009D5737">
        <w:t xml:space="preserve">de la formation est de </w:t>
      </w:r>
      <w:r w:rsidR="002B325E">
        <w:t>10 jours</w:t>
      </w:r>
      <w:r w:rsidR="009D5737">
        <w:t xml:space="preserve"> en mode intensif. </w:t>
      </w:r>
    </w:p>
    <w:p w14:paraId="505E7498" w14:textId="44DE3D8F" w:rsidR="00072439" w:rsidRPr="00A12945" w:rsidRDefault="009D5737" w:rsidP="00C26606">
      <w:pPr>
        <w:jc w:val="both"/>
        <w:rPr>
          <w:color w:val="C00000"/>
        </w:rPr>
      </w:pPr>
      <w:r>
        <w:t>U</w:t>
      </w:r>
      <w:r w:rsidR="005E6C27">
        <w:t xml:space="preserve">ne partie </w:t>
      </w:r>
      <w:r>
        <w:t xml:space="preserve">est </w:t>
      </w:r>
      <w:r w:rsidR="005E6C27">
        <w:t xml:space="preserve">dédiée </w:t>
      </w:r>
      <w:r>
        <w:t>au</w:t>
      </w:r>
      <w:r w:rsidR="005E6C27">
        <w:t xml:space="preserve"> </w:t>
      </w:r>
      <w:r w:rsidR="006C17E2" w:rsidRPr="00192E05">
        <w:t xml:space="preserve">tronc commun et </w:t>
      </w:r>
      <w:r w:rsidR="00563D28">
        <w:t xml:space="preserve">une autre partie </w:t>
      </w:r>
      <w:r>
        <w:t xml:space="preserve">est </w:t>
      </w:r>
      <w:r w:rsidR="00563D28">
        <w:t xml:space="preserve">spécifique aux </w:t>
      </w:r>
      <w:r w:rsidR="006C17E2" w:rsidRPr="00192E05">
        <w:t xml:space="preserve">deux </w:t>
      </w:r>
      <w:r w:rsidR="002B325E">
        <w:t>options</w:t>
      </w:r>
      <w:r w:rsidR="005642DE">
        <w:t xml:space="preserve"> </w:t>
      </w:r>
      <w:r w:rsidR="00563D28">
        <w:t>distinct</w:t>
      </w:r>
      <w:r w:rsidR="002B325E">
        <w:t>e</w:t>
      </w:r>
      <w:r w:rsidR="00563D28">
        <w:t>s</w:t>
      </w:r>
      <w:r w:rsidR="002B325E">
        <w:t xml:space="preserve"> </w:t>
      </w:r>
      <w:r w:rsidR="006C17E2" w:rsidRPr="00192E05">
        <w:t>pour a) les commanditaires et gestionnaires, et b) les évaluateurs et chercheurs</w:t>
      </w:r>
      <w:r w:rsidR="006C17E2">
        <w:t xml:space="preserve">.  La structuration </w:t>
      </w:r>
      <w:r w:rsidR="00563D28">
        <w:t xml:space="preserve">de chaque partie </w:t>
      </w:r>
      <w:r w:rsidR="006C17E2">
        <w:t xml:space="preserve">seront </w:t>
      </w:r>
      <w:r w:rsidR="000C7793">
        <w:t xml:space="preserve">définies </w:t>
      </w:r>
      <w:r w:rsidR="006C17E2">
        <w:t xml:space="preserve">au moment de l’atelier de </w:t>
      </w:r>
      <w:r w:rsidR="0082703E">
        <w:t>validation</w:t>
      </w:r>
      <w:r w:rsidR="005F0BC7">
        <w:t xml:space="preserve"> </w:t>
      </w:r>
      <w:r w:rsidR="006C17E2">
        <w:t>du programme</w:t>
      </w:r>
      <w:r w:rsidR="005F0BC7">
        <w:t>.</w:t>
      </w:r>
    </w:p>
    <w:p w14:paraId="52ABD76A" w14:textId="6161ACB7" w:rsidR="00967CB5" w:rsidRPr="004251E5" w:rsidRDefault="002030A2" w:rsidP="004251E5">
      <w:pPr>
        <w:pStyle w:val="Paragraphedeliste"/>
        <w:numPr>
          <w:ilvl w:val="0"/>
          <w:numId w:val="14"/>
        </w:numPr>
        <w:jc w:val="both"/>
        <w:rPr>
          <w:b/>
        </w:rPr>
      </w:pPr>
      <w:r w:rsidRPr="004251E5">
        <w:rPr>
          <w:b/>
        </w:rPr>
        <w:t>Financement de la participation</w:t>
      </w:r>
    </w:p>
    <w:p w14:paraId="08F61FD1" w14:textId="0B11CC7B" w:rsidR="00946218" w:rsidRDefault="009D5737" w:rsidP="00DF15BD">
      <w:pPr>
        <w:spacing w:line="240" w:lineRule="auto"/>
        <w:jc w:val="both"/>
      </w:pPr>
      <w:r>
        <w:t xml:space="preserve">Des opportunités de bourses couvrant les frais de formation uniquement sont disponibles en nombre limité. Les participants sont invités à s’adresser à leurs organisations ou aux agences et autres bailleurs pour la recherche de prise en charge. </w:t>
      </w:r>
      <w:r w:rsidR="00A72781">
        <w:t xml:space="preserve">  </w:t>
      </w:r>
    </w:p>
    <w:p w14:paraId="2EEACA71" w14:textId="0EB20F6A" w:rsidR="00463633" w:rsidRDefault="00463633" w:rsidP="00DF15BD">
      <w:pPr>
        <w:spacing w:line="240" w:lineRule="auto"/>
        <w:jc w:val="both"/>
      </w:pPr>
    </w:p>
    <w:p w14:paraId="600610D9" w14:textId="77777777" w:rsidR="00875D1D" w:rsidRDefault="00875D1D" w:rsidP="00DF15BD">
      <w:pPr>
        <w:spacing w:line="240" w:lineRule="auto"/>
        <w:jc w:val="both"/>
      </w:pPr>
    </w:p>
    <w:p w14:paraId="227FCB5B" w14:textId="27C299AB" w:rsidR="00BF7D4A" w:rsidRPr="004251E5" w:rsidRDefault="009541F7" w:rsidP="00FC7531">
      <w:pPr>
        <w:rPr>
          <w:b/>
          <w:color w:val="000000" w:themeColor="text1"/>
          <w:sz w:val="18"/>
          <w:szCs w:val="18"/>
          <w:lang w:val="en-US"/>
        </w:rPr>
      </w:pPr>
      <w:r w:rsidRPr="004251E5">
        <w:rPr>
          <w:b/>
          <w:color w:val="000000" w:themeColor="text1"/>
          <w:sz w:val="18"/>
          <w:szCs w:val="18"/>
          <w:lang w:val="en-US"/>
        </w:rPr>
        <w:t>Sd/</w:t>
      </w:r>
      <w:proofErr w:type="spellStart"/>
      <w:r w:rsidRPr="004251E5">
        <w:rPr>
          <w:b/>
          <w:color w:val="000000" w:themeColor="text1"/>
          <w:sz w:val="18"/>
          <w:szCs w:val="18"/>
          <w:lang w:val="en-US"/>
        </w:rPr>
        <w:t>ih</w:t>
      </w:r>
      <w:proofErr w:type="spellEnd"/>
      <w:r w:rsidRPr="004251E5">
        <w:rPr>
          <w:b/>
          <w:color w:val="000000" w:themeColor="text1"/>
          <w:sz w:val="18"/>
          <w:szCs w:val="18"/>
          <w:lang w:val="en-US"/>
        </w:rPr>
        <w:t xml:space="preserve"> - </w:t>
      </w:r>
      <w:r w:rsidR="005621E4" w:rsidRPr="004251E5">
        <w:rPr>
          <w:b/>
          <w:color w:val="000000" w:themeColor="text1"/>
          <w:sz w:val="18"/>
          <w:szCs w:val="18"/>
          <w:lang w:val="en-US"/>
        </w:rPr>
        <w:t>2</w:t>
      </w:r>
      <w:r w:rsidR="00875D1D" w:rsidRPr="004251E5">
        <w:rPr>
          <w:b/>
          <w:color w:val="000000" w:themeColor="text1"/>
          <w:sz w:val="18"/>
          <w:szCs w:val="18"/>
          <w:lang w:val="en-US"/>
        </w:rPr>
        <w:t>3</w:t>
      </w:r>
      <w:r w:rsidRPr="004251E5">
        <w:rPr>
          <w:b/>
          <w:color w:val="000000" w:themeColor="text1"/>
          <w:sz w:val="18"/>
          <w:szCs w:val="18"/>
          <w:lang w:val="en-US"/>
        </w:rPr>
        <w:t>/</w:t>
      </w:r>
      <w:r w:rsidR="00B902E9" w:rsidRPr="004251E5">
        <w:rPr>
          <w:b/>
          <w:color w:val="000000" w:themeColor="text1"/>
          <w:sz w:val="18"/>
          <w:szCs w:val="18"/>
          <w:lang w:val="en-US"/>
        </w:rPr>
        <w:t>1</w:t>
      </w:r>
      <w:r w:rsidR="00A63C54" w:rsidRPr="004251E5">
        <w:rPr>
          <w:b/>
          <w:color w:val="000000" w:themeColor="text1"/>
          <w:sz w:val="18"/>
          <w:szCs w:val="18"/>
          <w:lang w:val="en-US"/>
        </w:rPr>
        <w:t>1/</w:t>
      </w:r>
      <w:r w:rsidRPr="004251E5">
        <w:rPr>
          <w:b/>
          <w:color w:val="000000" w:themeColor="text1"/>
          <w:sz w:val="18"/>
          <w:szCs w:val="18"/>
          <w:lang w:val="en-US"/>
        </w:rPr>
        <w:t>19</w:t>
      </w:r>
      <w:r w:rsidR="00FF13B9" w:rsidRPr="004251E5">
        <w:rPr>
          <w:b/>
          <w:color w:val="000000" w:themeColor="text1"/>
          <w:sz w:val="18"/>
          <w:szCs w:val="18"/>
          <w:lang w:val="en-US"/>
        </w:rPr>
        <w:t xml:space="preserve"> </w:t>
      </w:r>
      <w:r w:rsidR="00875D1D" w:rsidRPr="004251E5">
        <w:rPr>
          <w:b/>
          <w:color w:val="000000" w:themeColor="text1"/>
          <w:sz w:val="18"/>
          <w:szCs w:val="18"/>
          <w:lang w:val="en-US"/>
        </w:rPr>
        <w:t>final</w:t>
      </w:r>
      <w:r w:rsidR="00BF7D4A" w:rsidRPr="004251E5">
        <w:rPr>
          <w:b/>
          <w:color w:val="000000" w:themeColor="text1"/>
          <w:sz w:val="18"/>
          <w:szCs w:val="18"/>
          <w:lang w:val="en-US"/>
        </w:rPr>
        <w:t xml:space="preserve"> </w:t>
      </w:r>
      <w:bookmarkEnd w:id="0"/>
    </w:p>
    <w:p w14:paraId="6F8E012C" w14:textId="5916B3B2" w:rsidR="00233A3F" w:rsidRPr="004251E5" w:rsidRDefault="00233A3F" w:rsidP="00FC7531">
      <w:pPr>
        <w:rPr>
          <w:b/>
          <w:color w:val="000000" w:themeColor="text1"/>
          <w:sz w:val="18"/>
          <w:szCs w:val="18"/>
          <w:lang w:val="en-US"/>
        </w:rPr>
      </w:pPr>
      <w:r w:rsidRPr="004251E5">
        <w:rPr>
          <w:b/>
          <w:color w:val="000000" w:themeColor="text1"/>
          <w:sz w:val="18"/>
          <w:szCs w:val="18"/>
          <w:lang w:val="en-US"/>
        </w:rPr>
        <w:t xml:space="preserve">Am/ed </w:t>
      </w:r>
      <w:r>
        <w:rPr>
          <w:b/>
          <w:color w:val="000000" w:themeColor="text1"/>
          <w:sz w:val="18"/>
          <w:szCs w:val="18"/>
          <w:lang w:val="en-US"/>
        </w:rPr>
        <w:t>–</w:t>
      </w:r>
      <w:r w:rsidRPr="004251E5">
        <w:rPr>
          <w:b/>
          <w:color w:val="000000" w:themeColor="text1"/>
          <w:sz w:val="18"/>
          <w:szCs w:val="18"/>
          <w:lang w:val="en-US"/>
        </w:rPr>
        <w:t xml:space="preserve"> </w:t>
      </w:r>
      <w:r>
        <w:rPr>
          <w:b/>
          <w:color w:val="000000" w:themeColor="text1"/>
          <w:sz w:val="18"/>
          <w:szCs w:val="18"/>
          <w:lang w:val="en-US"/>
        </w:rPr>
        <w:t>10/03/2021</w:t>
      </w:r>
    </w:p>
    <w:sectPr w:rsidR="00233A3F" w:rsidRPr="004251E5" w:rsidSect="004251E5">
      <w:headerReference w:type="default" r:id="rId8"/>
      <w:footerReference w:type="default" r:id="rId9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75D23A" w14:textId="77777777" w:rsidR="00393D9B" w:rsidRDefault="00393D9B" w:rsidP="009C1475">
      <w:pPr>
        <w:spacing w:after="0" w:line="240" w:lineRule="auto"/>
      </w:pPr>
      <w:r>
        <w:separator/>
      </w:r>
    </w:p>
  </w:endnote>
  <w:endnote w:type="continuationSeparator" w:id="0">
    <w:p w14:paraId="696CD2F0" w14:textId="77777777" w:rsidR="00393D9B" w:rsidRDefault="00393D9B" w:rsidP="009C1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2725D" w14:textId="075D4965" w:rsidR="00205E4A" w:rsidRDefault="00233A3F">
    <w:pPr>
      <w:pStyle w:val="Pieddepage"/>
      <w:jc w:val="center"/>
      <w:rPr>
        <w:caps/>
        <w:color w:val="4472C4" w:themeColor="accent1"/>
      </w:rPr>
    </w:pPr>
    <w:r>
      <w:rPr>
        <w:caps/>
        <w:noProof/>
        <w:color w:val="4472C4" w:themeColor="accent1"/>
      </w:rPr>
      <w:t>5</w:t>
    </w:r>
  </w:p>
  <w:p w14:paraId="7E004306" w14:textId="77777777" w:rsidR="004C013E" w:rsidRDefault="004C013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31A7D7" w14:textId="77777777" w:rsidR="00393D9B" w:rsidRDefault="00393D9B" w:rsidP="009C1475">
      <w:pPr>
        <w:spacing w:after="0" w:line="240" w:lineRule="auto"/>
      </w:pPr>
      <w:r>
        <w:separator/>
      </w:r>
    </w:p>
  </w:footnote>
  <w:footnote w:type="continuationSeparator" w:id="0">
    <w:p w14:paraId="1F93D39F" w14:textId="77777777" w:rsidR="00393D9B" w:rsidRDefault="00393D9B" w:rsidP="009C1475">
      <w:pPr>
        <w:spacing w:after="0" w:line="240" w:lineRule="auto"/>
      </w:pPr>
      <w:r>
        <w:continuationSeparator/>
      </w:r>
    </w:p>
  </w:footnote>
  <w:footnote w:id="1">
    <w:p w14:paraId="6C6C71EC" w14:textId="3A664400" w:rsidR="004C013E" w:rsidRPr="004251E5" w:rsidRDefault="004C013E">
      <w:pPr>
        <w:pStyle w:val="Notedebasdepage"/>
        <w:rPr>
          <w:sz w:val="16"/>
        </w:rPr>
      </w:pPr>
      <w:r w:rsidRPr="004251E5">
        <w:rPr>
          <w:rStyle w:val="Appelnotedebasdep"/>
          <w:sz w:val="16"/>
        </w:rPr>
        <w:footnoteRef/>
      </w:r>
      <w:r w:rsidRPr="004251E5">
        <w:rPr>
          <w:sz w:val="16"/>
        </w:rPr>
        <w:t xml:space="preserve"> </w:t>
      </w:r>
      <w:r w:rsidRPr="004251E5">
        <w:rPr>
          <w:rFonts w:cstheme="minorHAnsi"/>
          <w:sz w:val="14"/>
          <w:szCs w:val="18"/>
        </w:rPr>
        <w:t>Les enfants ont moins de 18 ans (la Convention des Droits de l’Enfant et la Charte Africaine des Droits et du Bien-être de l’Enfant) ; pour les jeunes il y a plusieurs définitions : 15 à 24 ans (N</w:t>
      </w:r>
      <w:r w:rsidR="00205E4A" w:rsidRPr="004251E5">
        <w:rPr>
          <w:rFonts w:cstheme="minorHAnsi"/>
          <w:sz w:val="14"/>
          <w:szCs w:val="18"/>
        </w:rPr>
        <w:t>ations Unies</w:t>
      </w:r>
      <w:r w:rsidRPr="004251E5">
        <w:rPr>
          <w:rFonts w:cstheme="minorHAnsi"/>
          <w:sz w:val="14"/>
          <w:szCs w:val="18"/>
        </w:rPr>
        <w:t>), 15 à 35 (</w:t>
      </w:r>
      <w:proofErr w:type="spellStart"/>
      <w:r w:rsidRPr="004251E5">
        <w:rPr>
          <w:rFonts w:cstheme="minorHAnsi"/>
          <w:sz w:val="14"/>
          <w:szCs w:val="18"/>
        </w:rPr>
        <w:t>African</w:t>
      </w:r>
      <w:proofErr w:type="spellEnd"/>
      <w:r w:rsidRPr="004251E5">
        <w:rPr>
          <w:rFonts w:cstheme="minorHAnsi"/>
          <w:sz w:val="14"/>
          <w:szCs w:val="18"/>
        </w:rPr>
        <w:t xml:space="preserve"> </w:t>
      </w:r>
      <w:proofErr w:type="spellStart"/>
      <w:r w:rsidRPr="004251E5">
        <w:rPr>
          <w:rFonts w:cstheme="minorHAnsi"/>
          <w:sz w:val="14"/>
          <w:szCs w:val="18"/>
        </w:rPr>
        <w:t>Youth</w:t>
      </w:r>
      <w:proofErr w:type="spellEnd"/>
      <w:r w:rsidRPr="004251E5">
        <w:rPr>
          <w:rFonts w:cstheme="minorHAnsi"/>
          <w:sz w:val="14"/>
          <w:szCs w:val="18"/>
        </w:rPr>
        <w:t xml:space="preserve"> Charter)</w:t>
      </w:r>
    </w:p>
  </w:footnote>
  <w:footnote w:id="2">
    <w:p w14:paraId="5AB00ACA" w14:textId="46656CAC" w:rsidR="004C013E" w:rsidRPr="004251E5" w:rsidRDefault="004C013E">
      <w:pPr>
        <w:pStyle w:val="Notedebasdepage"/>
        <w:rPr>
          <w:sz w:val="14"/>
          <w:szCs w:val="18"/>
        </w:rPr>
      </w:pPr>
      <w:r w:rsidRPr="004251E5">
        <w:rPr>
          <w:rStyle w:val="Appelnotedebasdep"/>
          <w:sz w:val="16"/>
        </w:rPr>
        <w:footnoteRef/>
      </w:r>
      <w:r w:rsidRPr="004251E5">
        <w:rPr>
          <w:sz w:val="16"/>
        </w:rPr>
        <w:t xml:space="preserve"> </w:t>
      </w:r>
      <w:r w:rsidRPr="004251E5">
        <w:rPr>
          <w:sz w:val="14"/>
          <w:szCs w:val="18"/>
        </w:rPr>
        <w:t xml:space="preserve">Les ODD sont accompagnés de 17 objectifs et 169 cibles, dont 44 ciblant les enfants. </w:t>
      </w:r>
    </w:p>
  </w:footnote>
  <w:footnote w:id="3">
    <w:p w14:paraId="16A3F4CF" w14:textId="34A3D51D" w:rsidR="002F2F75" w:rsidRPr="004251E5" w:rsidRDefault="002F2F75">
      <w:pPr>
        <w:pStyle w:val="Notedebasdepage"/>
        <w:rPr>
          <w:sz w:val="16"/>
        </w:rPr>
      </w:pPr>
      <w:r w:rsidRPr="004251E5">
        <w:rPr>
          <w:rStyle w:val="Appelnotedebasdep"/>
          <w:sz w:val="16"/>
        </w:rPr>
        <w:footnoteRef/>
      </w:r>
      <w:r w:rsidRPr="004251E5">
        <w:rPr>
          <w:sz w:val="16"/>
        </w:rPr>
        <w:t xml:space="preserve"> </w:t>
      </w:r>
      <w:r w:rsidRPr="004251E5">
        <w:rPr>
          <w:sz w:val="14"/>
          <w:szCs w:val="18"/>
        </w:rPr>
        <w:t>Association Sénégalaise d’évaluation</w:t>
      </w:r>
    </w:p>
  </w:footnote>
  <w:footnote w:id="4">
    <w:p w14:paraId="620476DB" w14:textId="7F2777FE" w:rsidR="004C013E" w:rsidRPr="004251E5" w:rsidRDefault="004C013E">
      <w:pPr>
        <w:pStyle w:val="Notedebasdepage"/>
        <w:rPr>
          <w:sz w:val="14"/>
          <w:szCs w:val="18"/>
        </w:rPr>
      </w:pPr>
      <w:r w:rsidRPr="004251E5">
        <w:rPr>
          <w:rStyle w:val="Appelnotedebasdep"/>
          <w:sz w:val="14"/>
          <w:szCs w:val="18"/>
        </w:rPr>
        <w:footnoteRef/>
      </w:r>
      <w:r w:rsidRPr="004251E5">
        <w:rPr>
          <w:sz w:val="14"/>
          <w:szCs w:val="18"/>
        </w:rPr>
        <w:t xml:space="preserve"> La faiblesse des capacités se manifeste à plusieurs niveaux : a) les consultants en évaluation ; b) les organisations de financement c) les partenaires d’exécution et en particulier concernant (1) es approches qualitatives, (2) l’évaluation des politiques publiques, et (3) l’évaluation des programmes de protection des enfants.   </w:t>
      </w:r>
    </w:p>
  </w:footnote>
  <w:footnote w:id="5">
    <w:p w14:paraId="56999669" w14:textId="77777777" w:rsidR="008F354C" w:rsidRDefault="008F354C" w:rsidP="008F354C">
      <w:pPr>
        <w:pStyle w:val="Notedebasdepage"/>
      </w:pPr>
      <w:r w:rsidRPr="004251E5">
        <w:rPr>
          <w:rStyle w:val="Appelnotedebasdep"/>
          <w:sz w:val="16"/>
        </w:rPr>
        <w:footnoteRef/>
      </w:r>
      <w:r w:rsidRPr="004251E5">
        <w:rPr>
          <w:sz w:val="16"/>
        </w:rPr>
        <w:t xml:space="preserve"> </w:t>
      </w:r>
      <w:r w:rsidRPr="004251E5">
        <w:rPr>
          <w:sz w:val="14"/>
          <w:szCs w:val="18"/>
        </w:rPr>
        <w:t>D’autres réponses seront identifiées par le GT -EEJ avec ses partenaires dans la cadre de cette stratégie.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C660D" w14:textId="34CBAD2B" w:rsidR="00E417BA" w:rsidRDefault="00E417BA" w:rsidP="00E417BA">
    <w:pPr>
      <w:pStyle w:val="En-tte"/>
      <w:ind w:left="-284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BF212B" wp14:editId="6C4BD7C8">
              <wp:simplePos x="0" y="0"/>
              <wp:positionH relativeFrom="column">
                <wp:posOffset>3984625</wp:posOffset>
              </wp:positionH>
              <wp:positionV relativeFrom="paragraph">
                <wp:posOffset>60960</wp:posOffset>
              </wp:positionV>
              <wp:extent cx="1882140" cy="624840"/>
              <wp:effectExtent l="0" t="0" r="3810" b="381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2140" cy="6248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D61B618" w14:textId="026E5F01" w:rsidR="00E417BA" w:rsidRDefault="00E417BA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30E914B8" wp14:editId="6D0C51C2">
                                <wp:extent cx="1703190" cy="555625"/>
                                <wp:effectExtent l="0" t="0" r="0" b="0"/>
                                <wp:docPr id="17" name="Image 17" descr="SENEVAL PLATEFORM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SENEVAL PLATEFORM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05757" cy="55646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BF212B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313.75pt;margin-top:4.8pt;width:148.2pt;height:4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" fillcolor="white [3201]" stroked="f" strokeweight=".5pt">
              <v:textbox>
                <w:txbxContent>
                  <w:p w14:paraId="2D61B618" w14:textId="026E5F01" w:rsidR="00E417BA" w:rsidRDefault="00E417BA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30E914B8" wp14:editId="6D0C51C2">
                          <wp:extent cx="1703190" cy="555625"/>
                          <wp:effectExtent l="0" t="0" r="0" b="0"/>
                          <wp:docPr id="17" name="Image 17" descr="SENEVAL PLATEFORM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SENEVAL PLATEFORM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05757" cy="55646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E417BA">
      <w:rPr>
        <w:noProof/>
        <w:lang w:eastAsia="fr-FR"/>
      </w:rPr>
      <w:drawing>
        <wp:inline distT="0" distB="0" distL="0" distR="0" wp14:anchorId="426E8111" wp14:editId="66204FEA">
          <wp:extent cx="2156460" cy="717326"/>
          <wp:effectExtent l="0" t="0" r="0" b="6985"/>
          <wp:docPr id="16" name="Image 16" descr="C:\Users\LENOVO\OneDrive - Centre Africain d'Etudes Supérieures en Gestion (CESAG)\2019\GLOBAL HUB\Logo CLEAR\logo CLEAR FA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OneDrive - Centre Africain d'Etudes Supérieures en Gestion (CESAG)\2019\GLOBAL HUB\Logo CLEAR\logo CLEAR FA 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995" cy="720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66BA3"/>
    <w:multiLevelType w:val="multilevel"/>
    <w:tmpl w:val="20C69E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98654A"/>
    <w:multiLevelType w:val="hybridMultilevel"/>
    <w:tmpl w:val="31EEF8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F1A56"/>
    <w:multiLevelType w:val="hybridMultilevel"/>
    <w:tmpl w:val="0302A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96A2A"/>
    <w:multiLevelType w:val="hybridMultilevel"/>
    <w:tmpl w:val="5672E392"/>
    <w:lvl w:ilvl="0" w:tplc="AD6CAE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00B8E"/>
    <w:multiLevelType w:val="hybridMultilevel"/>
    <w:tmpl w:val="FC62BF9E"/>
    <w:lvl w:ilvl="0" w:tplc="926837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86388"/>
    <w:multiLevelType w:val="hybridMultilevel"/>
    <w:tmpl w:val="AFE801C8"/>
    <w:lvl w:ilvl="0" w:tplc="383A6A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936E8"/>
    <w:multiLevelType w:val="hybridMultilevel"/>
    <w:tmpl w:val="52C23A86"/>
    <w:lvl w:ilvl="0" w:tplc="AD6CAE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D2A48"/>
    <w:multiLevelType w:val="hybridMultilevel"/>
    <w:tmpl w:val="FC3E8E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2601C"/>
    <w:multiLevelType w:val="hybridMultilevel"/>
    <w:tmpl w:val="D77AE554"/>
    <w:lvl w:ilvl="0" w:tplc="AD6CAE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0374D"/>
    <w:multiLevelType w:val="hybridMultilevel"/>
    <w:tmpl w:val="86805B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43FAB"/>
    <w:multiLevelType w:val="hybridMultilevel"/>
    <w:tmpl w:val="9CA61B5C"/>
    <w:lvl w:ilvl="0" w:tplc="3A94C1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B316D4"/>
    <w:multiLevelType w:val="hybridMultilevel"/>
    <w:tmpl w:val="0C4CFD30"/>
    <w:lvl w:ilvl="0" w:tplc="3A94C1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4787E"/>
    <w:multiLevelType w:val="hybridMultilevel"/>
    <w:tmpl w:val="49C21FAC"/>
    <w:lvl w:ilvl="0" w:tplc="3A94C1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CB0035"/>
    <w:multiLevelType w:val="hybridMultilevel"/>
    <w:tmpl w:val="2DB6EB6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CE480E"/>
    <w:multiLevelType w:val="hybridMultilevel"/>
    <w:tmpl w:val="763EB27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F15870"/>
    <w:multiLevelType w:val="multilevel"/>
    <w:tmpl w:val="EB14E5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2206748"/>
    <w:multiLevelType w:val="hybridMultilevel"/>
    <w:tmpl w:val="4DFE78A8"/>
    <w:lvl w:ilvl="0" w:tplc="A018605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7D5F74"/>
    <w:multiLevelType w:val="hybridMultilevel"/>
    <w:tmpl w:val="6C78CF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F2B9B"/>
    <w:multiLevelType w:val="hybridMultilevel"/>
    <w:tmpl w:val="0F5CC2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644F1B"/>
    <w:multiLevelType w:val="hybridMultilevel"/>
    <w:tmpl w:val="EF949EAA"/>
    <w:lvl w:ilvl="0" w:tplc="AFB2E02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EB5F11"/>
    <w:multiLevelType w:val="hybridMultilevel"/>
    <w:tmpl w:val="8E6AE06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F6053F"/>
    <w:multiLevelType w:val="hybridMultilevel"/>
    <w:tmpl w:val="08529F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06896"/>
    <w:multiLevelType w:val="hybridMultilevel"/>
    <w:tmpl w:val="FCC6FA3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3E760F"/>
    <w:multiLevelType w:val="hybridMultilevel"/>
    <w:tmpl w:val="FCFC08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FD310B"/>
    <w:multiLevelType w:val="hybridMultilevel"/>
    <w:tmpl w:val="4CA23E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E75A24"/>
    <w:multiLevelType w:val="hybridMultilevel"/>
    <w:tmpl w:val="A59A8BD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E76C1"/>
    <w:multiLevelType w:val="hybridMultilevel"/>
    <w:tmpl w:val="BEB0124E"/>
    <w:lvl w:ilvl="0" w:tplc="2878E57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812C6E"/>
    <w:multiLevelType w:val="hybridMultilevel"/>
    <w:tmpl w:val="78CE0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9"/>
  </w:num>
  <w:num w:numId="4">
    <w:abstractNumId w:val="17"/>
  </w:num>
  <w:num w:numId="5">
    <w:abstractNumId w:val="27"/>
  </w:num>
  <w:num w:numId="6">
    <w:abstractNumId w:val="12"/>
  </w:num>
  <w:num w:numId="7">
    <w:abstractNumId w:val="10"/>
  </w:num>
  <w:num w:numId="8">
    <w:abstractNumId w:val="11"/>
  </w:num>
  <w:num w:numId="9">
    <w:abstractNumId w:val="1"/>
  </w:num>
  <w:num w:numId="10">
    <w:abstractNumId w:val="22"/>
  </w:num>
  <w:num w:numId="11">
    <w:abstractNumId w:val="25"/>
  </w:num>
  <w:num w:numId="12">
    <w:abstractNumId w:val="7"/>
  </w:num>
  <w:num w:numId="13">
    <w:abstractNumId w:val="19"/>
  </w:num>
  <w:num w:numId="14">
    <w:abstractNumId w:val="15"/>
  </w:num>
  <w:num w:numId="15">
    <w:abstractNumId w:val="4"/>
  </w:num>
  <w:num w:numId="16">
    <w:abstractNumId w:val="0"/>
  </w:num>
  <w:num w:numId="17">
    <w:abstractNumId w:val="5"/>
  </w:num>
  <w:num w:numId="18">
    <w:abstractNumId w:val="16"/>
  </w:num>
  <w:num w:numId="19">
    <w:abstractNumId w:val="13"/>
  </w:num>
  <w:num w:numId="20">
    <w:abstractNumId w:val="26"/>
  </w:num>
  <w:num w:numId="21">
    <w:abstractNumId w:val="2"/>
  </w:num>
  <w:num w:numId="22">
    <w:abstractNumId w:val="14"/>
  </w:num>
  <w:num w:numId="23">
    <w:abstractNumId w:val="23"/>
  </w:num>
  <w:num w:numId="24">
    <w:abstractNumId w:val="21"/>
  </w:num>
  <w:num w:numId="25">
    <w:abstractNumId w:val="20"/>
  </w:num>
  <w:num w:numId="26">
    <w:abstractNumId w:val="3"/>
  </w:num>
  <w:num w:numId="27">
    <w:abstractNumId w:val="8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770"/>
    <w:rsid w:val="00010315"/>
    <w:rsid w:val="00011118"/>
    <w:rsid w:val="00025ED0"/>
    <w:rsid w:val="000301E6"/>
    <w:rsid w:val="00033B0A"/>
    <w:rsid w:val="000467AD"/>
    <w:rsid w:val="00046B23"/>
    <w:rsid w:val="00052CE1"/>
    <w:rsid w:val="0005452E"/>
    <w:rsid w:val="00063F33"/>
    <w:rsid w:val="00065EAA"/>
    <w:rsid w:val="00066FDB"/>
    <w:rsid w:val="00067831"/>
    <w:rsid w:val="00072439"/>
    <w:rsid w:val="00072956"/>
    <w:rsid w:val="0007728B"/>
    <w:rsid w:val="00081968"/>
    <w:rsid w:val="00085321"/>
    <w:rsid w:val="00087723"/>
    <w:rsid w:val="000A2755"/>
    <w:rsid w:val="000A4540"/>
    <w:rsid w:val="000A4760"/>
    <w:rsid w:val="000B422C"/>
    <w:rsid w:val="000B6C52"/>
    <w:rsid w:val="000C7793"/>
    <w:rsid w:val="000D1DAB"/>
    <w:rsid w:val="00101C1F"/>
    <w:rsid w:val="001053D2"/>
    <w:rsid w:val="00107E4B"/>
    <w:rsid w:val="00111FCF"/>
    <w:rsid w:val="0012210C"/>
    <w:rsid w:val="00122900"/>
    <w:rsid w:val="001263D8"/>
    <w:rsid w:val="00161949"/>
    <w:rsid w:val="0016277B"/>
    <w:rsid w:val="00171375"/>
    <w:rsid w:val="00183CBB"/>
    <w:rsid w:val="00183CD1"/>
    <w:rsid w:val="001849F8"/>
    <w:rsid w:val="00196343"/>
    <w:rsid w:val="00196703"/>
    <w:rsid w:val="00196A65"/>
    <w:rsid w:val="001A68D6"/>
    <w:rsid w:val="001A6ED2"/>
    <w:rsid w:val="001B7742"/>
    <w:rsid w:val="001C0035"/>
    <w:rsid w:val="001C3051"/>
    <w:rsid w:val="001C7C05"/>
    <w:rsid w:val="001E4FF9"/>
    <w:rsid w:val="002030A2"/>
    <w:rsid w:val="002042C7"/>
    <w:rsid w:val="00205E4A"/>
    <w:rsid w:val="0022683D"/>
    <w:rsid w:val="002312CF"/>
    <w:rsid w:val="00231689"/>
    <w:rsid w:val="00233A3F"/>
    <w:rsid w:val="002360E9"/>
    <w:rsid w:val="002443D3"/>
    <w:rsid w:val="00256FC9"/>
    <w:rsid w:val="002612BA"/>
    <w:rsid w:val="00270E4C"/>
    <w:rsid w:val="0027475E"/>
    <w:rsid w:val="0027657B"/>
    <w:rsid w:val="00276C0F"/>
    <w:rsid w:val="002804D6"/>
    <w:rsid w:val="00280AF9"/>
    <w:rsid w:val="00280E74"/>
    <w:rsid w:val="00291054"/>
    <w:rsid w:val="002A062E"/>
    <w:rsid w:val="002A4556"/>
    <w:rsid w:val="002A50A7"/>
    <w:rsid w:val="002B325E"/>
    <w:rsid w:val="002B6F25"/>
    <w:rsid w:val="002C2BE3"/>
    <w:rsid w:val="002C5A44"/>
    <w:rsid w:val="002F2F75"/>
    <w:rsid w:val="00302ECA"/>
    <w:rsid w:val="00307232"/>
    <w:rsid w:val="00327770"/>
    <w:rsid w:val="00327BEF"/>
    <w:rsid w:val="00336389"/>
    <w:rsid w:val="003403CB"/>
    <w:rsid w:val="0034214A"/>
    <w:rsid w:val="0035035C"/>
    <w:rsid w:val="00351949"/>
    <w:rsid w:val="003558B3"/>
    <w:rsid w:val="0037292F"/>
    <w:rsid w:val="00391B76"/>
    <w:rsid w:val="00393D9B"/>
    <w:rsid w:val="003951FA"/>
    <w:rsid w:val="00395B27"/>
    <w:rsid w:val="003970F2"/>
    <w:rsid w:val="003A0E85"/>
    <w:rsid w:val="003B4DFD"/>
    <w:rsid w:val="003C013D"/>
    <w:rsid w:val="003C400C"/>
    <w:rsid w:val="003C4D32"/>
    <w:rsid w:val="003C717F"/>
    <w:rsid w:val="003D0408"/>
    <w:rsid w:val="003E3111"/>
    <w:rsid w:val="003F1C65"/>
    <w:rsid w:val="003F7F5B"/>
    <w:rsid w:val="0040379C"/>
    <w:rsid w:val="00406968"/>
    <w:rsid w:val="00410634"/>
    <w:rsid w:val="00414D29"/>
    <w:rsid w:val="00414E79"/>
    <w:rsid w:val="0041549B"/>
    <w:rsid w:val="00421DA7"/>
    <w:rsid w:val="004251E5"/>
    <w:rsid w:val="00430C18"/>
    <w:rsid w:val="00432993"/>
    <w:rsid w:val="00440E75"/>
    <w:rsid w:val="00444A61"/>
    <w:rsid w:val="004468DF"/>
    <w:rsid w:val="00450574"/>
    <w:rsid w:val="004528A4"/>
    <w:rsid w:val="00463633"/>
    <w:rsid w:val="004644F8"/>
    <w:rsid w:val="00481638"/>
    <w:rsid w:val="0048328A"/>
    <w:rsid w:val="00486958"/>
    <w:rsid w:val="00487C08"/>
    <w:rsid w:val="00494013"/>
    <w:rsid w:val="004B752E"/>
    <w:rsid w:val="004C013E"/>
    <w:rsid w:val="004D116E"/>
    <w:rsid w:val="004D23E4"/>
    <w:rsid w:val="004D5992"/>
    <w:rsid w:val="004D685F"/>
    <w:rsid w:val="004E190A"/>
    <w:rsid w:val="004F083C"/>
    <w:rsid w:val="00500401"/>
    <w:rsid w:val="00505890"/>
    <w:rsid w:val="005113E8"/>
    <w:rsid w:val="00512EE2"/>
    <w:rsid w:val="00524CA0"/>
    <w:rsid w:val="00525A3C"/>
    <w:rsid w:val="005402C5"/>
    <w:rsid w:val="0054583A"/>
    <w:rsid w:val="00550058"/>
    <w:rsid w:val="0055184E"/>
    <w:rsid w:val="00561960"/>
    <w:rsid w:val="005621E4"/>
    <w:rsid w:val="00563D28"/>
    <w:rsid w:val="005642DE"/>
    <w:rsid w:val="0056786C"/>
    <w:rsid w:val="00574E77"/>
    <w:rsid w:val="00580215"/>
    <w:rsid w:val="0058328E"/>
    <w:rsid w:val="00587272"/>
    <w:rsid w:val="00592C53"/>
    <w:rsid w:val="005979A2"/>
    <w:rsid w:val="005A07BB"/>
    <w:rsid w:val="005A6768"/>
    <w:rsid w:val="005B129C"/>
    <w:rsid w:val="005B7FED"/>
    <w:rsid w:val="005D731C"/>
    <w:rsid w:val="005E26FF"/>
    <w:rsid w:val="005E6C27"/>
    <w:rsid w:val="005F0BC7"/>
    <w:rsid w:val="0060292E"/>
    <w:rsid w:val="006064AD"/>
    <w:rsid w:val="006167D6"/>
    <w:rsid w:val="006222BA"/>
    <w:rsid w:val="0064067A"/>
    <w:rsid w:val="006469A9"/>
    <w:rsid w:val="00652ED0"/>
    <w:rsid w:val="00656048"/>
    <w:rsid w:val="00660179"/>
    <w:rsid w:val="00667F57"/>
    <w:rsid w:val="006703EA"/>
    <w:rsid w:val="00671E1F"/>
    <w:rsid w:val="00676EC6"/>
    <w:rsid w:val="00683E05"/>
    <w:rsid w:val="006A0FA2"/>
    <w:rsid w:val="006A351C"/>
    <w:rsid w:val="006A4CC3"/>
    <w:rsid w:val="006B17AF"/>
    <w:rsid w:val="006B3C43"/>
    <w:rsid w:val="006B4BDD"/>
    <w:rsid w:val="006C17E2"/>
    <w:rsid w:val="006C41F3"/>
    <w:rsid w:val="006C4445"/>
    <w:rsid w:val="006C777D"/>
    <w:rsid w:val="006D163D"/>
    <w:rsid w:val="006D17BD"/>
    <w:rsid w:val="006D3180"/>
    <w:rsid w:val="006E27CA"/>
    <w:rsid w:val="006E51C2"/>
    <w:rsid w:val="006F3AA4"/>
    <w:rsid w:val="007025F7"/>
    <w:rsid w:val="007457FF"/>
    <w:rsid w:val="00760E03"/>
    <w:rsid w:val="00766E78"/>
    <w:rsid w:val="00780317"/>
    <w:rsid w:val="00783C69"/>
    <w:rsid w:val="00792051"/>
    <w:rsid w:val="00792769"/>
    <w:rsid w:val="00797831"/>
    <w:rsid w:val="007A0E25"/>
    <w:rsid w:val="007B0B96"/>
    <w:rsid w:val="007B703E"/>
    <w:rsid w:val="007C2A99"/>
    <w:rsid w:val="007C5F8F"/>
    <w:rsid w:val="007D7EF0"/>
    <w:rsid w:val="007E1768"/>
    <w:rsid w:val="007E2E96"/>
    <w:rsid w:val="007F3825"/>
    <w:rsid w:val="008124F6"/>
    <w:rsid w:val="00813C24"/>
    <w:rsid w:val="00820C14"/>
    <w:rsid w:val="00822895"/>
    <w:rsid w:val="00826B9D"/>
    <w:rsid w:val="0082703E"/>
    <w:rsid w:val="00840F9E"/>
    <w:rsid w:val="00846835"/>
    <w:rsid w:val="008501B6"/>
    <w:rsid w:val="008572F0"/>
    <w:rsid w:val="00875D1D"/>
    <w:rsid w:val="00877A44"/>
    <w:rsid w:val="00880924"/>
    <w:rsid w:val="0088448D"/>
    <w:rsid w:val="008A06AB"/>
    <w:rsid w:val="008A29B5"/>
    <w:rsid w:val="008A326C"/>
    <w:rsid w:val="008C3D98"/>
    <w:rsid w:val="008D01D0"/>
    <w:rsid w:val="008D522B"/>
    <w:rsid w:val="008D7E0C"/>
    <w:rsid w:val="008E5A1E"/>
    <w:rsid w:val="008E7ABC"/>
    <w:rsid w:val="008F354C"/>
    <w:rsid w:val="008F654C"/>
    <w:rsid w:val="00917FD9"/>
    <w:rsid w:val="0092041A"/>
    <w:rsid w:val="0092051E"/>
    <w:rsid w:val="00921883"/>
    <w:rsid w:val="00921FE5"/>
    <w:rsid w:val="00941DEA"/>
    <w:rsid w:val="00946218"/>
    <w:rsid w:val="00951869"/>
    <w:rsid w:val="00952962"/>
    <w:rsid w:val="009541F7"/>
    <w:rsid w:val="00954A34"/>
    <w:rsid w:val="00961DC0"/>
    <w:rsid w:val="00967CB5"/>
    <w:rsid w:val="009715DC"/>
    <w:rsid w:val="0097718C"/>
    <w:rsid w:val="009A0691"/>
    <w:rsid w:val="009A51CF"/>
    <w:rsid w:val="009A7C73"/>
    <w:rsid w:val="009B04D9"/>
    <w:rsid w:val="009B16EE"/>
    <w:rsid w:val="009B2511"/>
    <w:rsid w:val="009B461D"/>
    <w:rsid w:val="009B4910"/>
    <w:rsid w:val="009B4F7E"/>
    <w:rsid w:val="009C1475"/>
    <w:rsid w:val="009D095E"/>
    <w:rsid w:val="009D5737"/>
    <w:rsid w:val="009E3470"/>
    <w:rsid w:val="009F5DC1"/>
    <w:rsid w:val="00A1265B"/>
    <w:rsid w:val="00A12945"/>
    <w:rsid w:val="00A2261B"/>
    <w:rsid w:val="00A63C54"/>
    <w:rsid w:val="00A66023"/>
    <w:rsid w:val="00A72283"/>
    <w:rsid w:val="00A72781"/>
    <w:rsid w:val="00A735DD"/>
    <w:rsid w:val="00A73919"/>
    <w:rsid w:val="00A7475B"/>
    <w:rsid w:val="00A751D0"/>
    <w:rsid w:val="00A832AE"/>
    <w:rsid w:val="00A91625"/>
    <w:rsid w:val="00A949DE"/>
    <w:rsid w:val="00AB015A"/>
    <w:rsid w:val="00AD20A2"/>
    <w:rsid w:val="00AD4D2D"/>
    <w:rsid w:val="00AE26AD"/>
    <w:rsid w:val="00AE3429"/>
    <w:rsid w:val="00AE4075"/>
    <w:rsid w:val="00AF5050"/>
    <w:rsid w:val="00AF78D0"/>
    <w:rsid w:val="00B1197A"/>
    <w:rsid w:val="00B15C3F"/>
    <w:rsid w:val="00B169B4"/>
    <w:rsid w:val="00B44925"/>
    <w:rsid w:val="00B50508"/>
    <w:rsid w:val="00B50781"/>
    <w:rsid w:val="00B53DAF"/>
    <w:rsid w:val="00B56764"/>
    <w:rsid w:val="00B56770"/>
    <w:rsid w:val="00B5783B"/>
    <w:rsid w:val="00B60050"/>
    <w:rsid w:val="00B6575D"/>
    <w:rsid w:val="00B673EC"/>
    <w:rsid w:val="00B70D8B"/>
    <w:rsid w:val="00B864C9"/>
    <w:rsid w:val="00B902E9"/>
    <w:rsid w:val="00B920E3"/>
    <w:rsid w:val="00B94B23"/>
    <w:rsid w:val="00BA0266"/>
    <w:rsid w:val="00BC2C71"/>
    <w:rsid w:val="00BF6995"/>
    <w:rsid w:val="00BF7D4A"/>
    <w:rsid w:val="00C034F9"/>
    <w:rsid w:val="00C26606"/>
    <w:rsid w:val="00C3270C"/>
    <w:rsid w:val="00C40CC5"/>
    <w:rsid w:val="00C44620"/>
    <w:rsid w:val="00C45FE6"/>
    <w:rsid w:val="00C77105"/>
    <w:rsid w:val="00C8092D"/>
    <w:rsid w:val="00C816BA"/>
    <w:rsid w:val="00C82EB6"/>
    <w:rsid w:val="00C90811"/>
    <w:rsid w:val="00CA07EE"/>
    <w:rsid w:val="00CC0AD8"/>
    <w:rsid w:val="00CC181D"/>
    <w:rsid w:val="00CE0545"/>
    <w:rsid w:val="00CF06ED"/>
    <w:rsid w:val="00CF1DF2"/>
    <w:rsid w:val="00CF4BC7"/>
    <w:rsid w:val="00CF7A0D"/>
    <w:rsid w:val="00D03393"/>
    <w:rsid w:val="00D07000"/>
    <w:rsid w:val="00D0761B"/>
    <w:rsid w:val="00D22483"/>
    <w:rsid w:val="00D26442"/>
    <w:rsid w:val="00D310E7"/>
    <w:rsid w:val="00D537F0"/>
    <w:rsid w:val="00D60C25"/>
    <w:rsid w:val="00D72415"/>
    <w:rsid w:val="00D81074"/>
    <w:rsid w:val="00D81ABF"/>
    <w:rsid w:val="00D838FD"/>
    <w:rsid w:val="00D915EA"/>
    <w:rsid w:val="00D95B95"/>
    <w:rsid w:val="00DA3C3E"/>
    <w:rsid w:val="00DA4255"/>
    <w:rsid w:val="00DB0A89"/>
    <w:rsid w:val="00DB1D1D"/>
    <w:rsid w:val="00DB4134"/>
    <w:rsid w:val="00DC338E"/>
    <w:rsid w:val="00DC7C2B"/>
    <w:rsid w:val="00DD2735"/>
    <w:rsid w:val="00DE1E24"/>
    <w:rsid w:val="00DE21BA"/>
    <w:rsid w:val="00DF15BD"/>
    <w:rsid w:val="00DF3DC8"/>
    <w:rsid w:val="00DF78B3"/>
    <w:rsid w:val="00E018DF"/>
    <w:rsid w:val="00E06B26"/>
    <w:rsid w:val="00E126B4"/>
    <w:rsid w:val="00E27EDF"/>
    <w:rsid w:val="00E35596"/>
    <w:rsid w:val="00E40F9E"/>
    <w:rsid w:val="00E410D1"/>
    <w:rsid w:val="00E417BA"/>
    <w:rsid w:val="00E44E66"/>
    <w:rsid w:val="00E5137A"/>
    <w:rsid w:val="00E5245B"/>
    <w:rsid w:val="00E54B95"/>
    <w:rsid w:val="00E64538"/>
    <w:rsid w:val="00E651BC"/>
    <w:rsid w:val="00E83EE5"/>
    <w:rsid w:val="00E84C88"/>
    <w:rsid w:val="00E856D7"/>
    <w:rsid w:val="00E8666A"/>
    <w:rsid w:val="00E87792"/>
    <w:rsid w:val="00E9201E"/>
    <w:rsid w:val="00E925CE"/>
    <w:rsid w:val="00E9615A"/>
    <w:rsid w:val="00E97F63"/>
    <w:rsid w:val="00EA183C"/>
    <w:rsid w:val="00EA2A3E"/>
    <w:rsid w:val="00EA379E"/>
    <w:rsid w:val="00EA3B30"/>
    <w:rsid w:val="00EB2E82"/>
    <w:rsid w:val="00ED27E1"/>
    <w:rsid w:val="00ED34AA"/>
    <w:rsid w:val="00ED3F3E"/>
    <w:rsid w:val="00ED47ED"/>
    <w:rsid w:val="00EE0A5F"/>
    <w:rsid w:val="00EE20CB"/>
    <w:rsid w:val="00EF081F"/>
    <w:rsid w:val="00EF4A8C"/>
    <w:rsid w:val="00F03A73"/>
    <w:rsid w:val="00F134DB"/>
    <w:rsid w:val="00F1676A"/>
    <w:rsid w:val="00F16AC7"/>
    <w:rsid w:val="00F3166B"/>
    <w:rsid w:val="00F45695"/>
    <w:rsid w:val="00F636DC"/>
    <w:rsid w:val="00F81368"/>
    <w:rsid w:val="00F87E80"/>
    <w:rsid w:val="00F96234"/>
    <w:rsid w:val="00FA2FC3"/>
    <w:rsid w:val="00FA5851"/>
    <w:rsid w:val="00FA6B48"/>
    <w:rsid w:val="00FB72FC"/>
    <w:rsid w:val="00FC3E29"/>
    <w:rsid w:val="00FC7531"/>
    <w:rsid w:val="00FD2F66"/>
    <w:rsid w:val="00FE15E4"/>
    <w:rsid w:val="00FF07D7"/>
    <w:rsid w:val="00FF13B9"/>
    <w:rsid w:val="00FF3521"/>
    <w:rsid w:val="00FF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DAF400"/>
  <w15:docId w15:val="{438E6CD6-8FE5-4CAB-A93A-7C37BC56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71E1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C1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1475"/>
  </w:style>
  <w:style w:type="paragraph" w:styleId="Pieddepage">
    <w:name w:val="footer"/>
    <w:basedOn w:val="Normal"/>
    <w:link w:val="PieddepageCar"/>
    <w:uiPriority w:val="99"/>
    <w:unhideWhenUsed/>
    <w:rsid w:val="009C1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1475"/>
  </w:style>
  <w:style w:type="character" w:styleId="Marquedecommentaire">
    <w:name w:val="annotation reference"/>
    <w:basedOn w:val="Policepardfaut"/>
    <w:uiPriority w:val="99"/>
    <w:semiHidden/>
    <w:unhideWhenUsed/>
    <w:rsid w:val="002030A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030A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030A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030A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030A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3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30A2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673E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673E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673EC"/>
    <w:rPr>
      <w:vertAlign w:val="superscript"/>
    </w:rPr>
  </w:style>
  <w:style w:type="character" w:styleId="Accentuationlgre">
    <w:name w:val="Subtle Emphasis"/>
    <w:basedOn w:val="Policepardfaut"/>
    <w:uiPriority w:val="19"/>
    <w:qFormat/>
    <w:rsid w:val="0023168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C09CB-0A6E-4A26-ABD8-C9751FF0C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2044</Words>
  <Characters>11653</Characters>
  <Application>Microsoft Office Word</Application>
  <DocSecurity>0</DocSecurity>
  <Lines>97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Diallo, Safyatou</dc:creator>
  <cp:keywords/>
  <dc:description/>
  <cp:lastModifiedBy>ig20161@outlook.fr</cp:lastModifiedBy>
  <cp:revision>2</cp:revision>
  <cp:lastPrinted>2019-11-24T21:12:00Z</cp:lastPrinted>
  <dcterms:created xsi:type="dcterms:W3CDTF">2021-04-09T21:17:00Z</dcterms:created>
  <dcterms:modified xsi:type="dcterms:W3CDTF">2021-04-09T21:17:00Z</dcterms:modified>
</cp:coreProperties>
</file>