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DB8D2" w14:textId="77777777" w:rsidR="00C43214" w:rsidRPr="00526B2E" w:rsidRDefault="00BB1F48" w:rsidP="00BB1F48">
      <w:pPr>
        <w:tabs>
          <w:tab w:val="left" w:pos="8040"/>
        </w:tabs>
        <w:jc w:val="center"/>
        <w:rPr>
          <w:i/>
          <w:sz w:val="28"/>
          <w:szCs w:val="28"/>
          <w:lang w:val="en-GB"/>
        </w:rPr>
      </w:pPr>
      <w:r w:rsidRPr="00526B2E">
        <w:rPr>
          <w:i/>
          <w:sz w:val="28"/>
          <w:szCs w:val="28"/>
          <w:lang w:val="en-GB"/>
        </w:rPr>
        <w:t>O</w:t>
      </w:r>
      <w:r w:rsidR="00676B5D" w:rsidRPr="00526B2E">
        <w:rPr>
          <w:i/>
          <w:sz w:val="28"/>
          <w:szCs w:val="28"/>
          <w:lang w:val="en-GB"/>
        </w:rPr>
        <w:t>nline event:</w:t>
      </w:r>
      <w:bookmarkStart w:id="0" w:name="_GoBack"/>
      <w:bookmarkEnd w:id="0"/>
    </w:p>
    <w:p w14:paraId="552C096B" w14:textId="2B429614" w:rsidR="00E13004" w:rsidRPr="00526B2E" w:rsidRDefault="00E13004" w:rsidP="00AF042C">
      <w:pPr>
        <w:spacing w:before="240" w:after="120"/>
        <w:jc w:val="center"/>
        <w:rPr>
          <w:b/>
          <w:i/>
          <w:sz w:val="28"/>
          <w:szCs w:val="28"/>
          <w:lang w:val="en-GB"/>
        </w:rPr>
      </w:pPr>
      <w:r w:rsidRPr="00526B2E">
        <w:rPr>
          <w:b/>
          <w:i/>
          <w:sz w:val="28"/>
          <w:szCs w:val="28"/>
          <w:lang w:val="en-GB"/>
        </w:rPr>
        <w:t xml:space="preserve">Building bodies of </w:t>
      </w:r>
      <w:r w:rsidR="001C3B6B">
        <w:rPr>
          <w:b/>
          <w:i/>
          <w:sz w:val="28"/>
          <w:szCs w:val="28"/>
          <w:lang w:val="en-GB"/>
        </w:rPr>
        <w:t xml:space="preserve">impact </w:t>
      </w:r>
      <w:r w:rsidR="009E2AAA">
        <w:rPr>
          <w:b/>
          <w:i/>
          <w:sz w:val="28"/>
          <w:szCs w:val="28"/>
          <w:lang w:val="en-GB"/>
        </w:rPr>
        <w:t>evaluations</w:t>
      </w:r>
      <w:r w:rsidR="005D56FF">
        <w:rPr>
          <w:b/>
          <w:i/>
          <w:sz w:val="28"/>
          <w:szCs w:val="28"/>
          <w:lang w:val="en-GB"/>
        </w:rPr>
        <w:t xml:space="preserve"> evidence</w:t>
      </w:r>
    </w:p>
    <w:p w14:paraId="0D265571" w14:textId="0ED607F3" w:rsidR="00AF042C" w:rsidRPr="00526B2E" w:rsidRDefault="00031FB3" w:rsidP="00AF042C">
      <w:pPr>
        <w:spacing w:before="240" w:after="120"/>
        <w:jc w:val="center"/>
        <w:rPr>
          <w:b/>
          <w:i/>
          <w:sz w:val="28"/>
          <w:szCs w:val="28"/>
          <w:lang w:val="en-GB"/>
        </w:rPr>
      </w:pPr>
      <w:r w:rsidRPr="00031FB3">
        <w:rPr>
          <w:b/>
          <w:i/>
          <w:sz w:val="28"/>
          <w:szCs w:val="28"/>
          <w:lang w:val="en-GB"/>
        </w:rPr>
        <w:t>5</w:t>
      </w:r>
      <w:r w:rsidR="00EE493A" w:rsidRPr="00031FB3">
        <w:rPr>
          <w:b/>
          <w:i/>
          <w:sz w:val="28"/>
          <w:szCs w:val="28"/>
          <w:lang w:val="en-GB"/>
        </w:rPr>
        <w:t xml:space="preserve"> </w:t>
      </w:r>
      <w:r w:rsidR="00AF042C" w:rsidRPr="00031FB3">
        <w:rPr>
          <w:b/>
          <w:i/>
          <w:sz w:val="28"/>
          <w:szCs w:val="28"/>
          <w:lang w:val="en-GB"/>
        </w:rPr>
        <w:t>June, 15:00 PM Rome time</w:t>
      </w:r>
    </w:p>
    <w:p w14:paraId="12A88720" w14:textId="77777777" w:rsidR="00264A51" w:rsidRPr="00526B2E" w:rsidRDefault="00264A51" w:rsidP="00AF042C">
      <w:pPr>
        <w:rPr>
          <w:b/>
          <w:lang w:val="en-GB"/>
        </w:rPr>
      </w:pPr>
      <w:r w:rsidRPr="00526B2E">
        <w:rPr>
          <w:b/>
          <w:lang w:val="en-GB"/>
        </w:rPr>
        <w:t xml:space="preserve">Overview </w:t>
      </w:r>
    </w:p>
    <w:p w14:paraId="66549D81" w14:textId="778EF456" w:rsidR="00C43214" w:rsidRPr="00526B2E" w:rsidRDefault="005B63D5" w:rsidP="00350B24">
      <w:pPr>
        <w:pStyle w:val="Heading4"/>
        <w:shd w:val="clear" w:color="auto" w:fill="FFFFFF"/>
        <w:spacing w:before="319" w:beforeAutospacing="0" w:after="15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>T</w:t>
      </w:r>
      <w:r w:rsidR="00C43214" w:rsidRP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 xml:space="preserve">his </w:t>
      </w:r>
      <w:r w:rsidR="00C5736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 xml:space="preserve">virtual roundtable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 xml:space="preserve">will </w:t>
      </w:r>
      <w:r w:rsidR="00CE13F3" w:rsidRP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 xml:space="preserve">examine how </w:t>
      </w:r>
      <w:r w:rsidR="00350B24" w:rsidRP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 xml:space="preserve">to </w:t>
      </w:r>
      <w:r w:rsidR="00CE13F3" w:rsidRP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 xml:space="preserve">build global bodies of </w:t>
      </w:r>
      <w:r w:rsidR="003A1A1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 xml:space="preserve">impact evaluation </w:t>
      </w:r>
      <w:r w:rsidR="00CE13F3" w:rsidRP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>evidence, while still respecting the context-specific understanding of development</w:t>
      </w:r>
      <w:r w:rsidR="00AB4F6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 xml:space="preserve">. </w:t>
      </w:r>
      <w:r w:rsidR="00CE13F3" w:rsidRP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>Th</w:t>
      </w:r>
      <w:r w:rsidR="00350B24" w:rsidRP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>e</w:t>
      </w:r>
      <w:r w:rsidR="00CE13F3" w:rsidRP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 xml:space="preserve"> </w:t>
      </w:r>
      <w:r w:rsidR="00526B2E" w:rsidRP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>roundtable</w:t>
      </w:r>
      <w:r w:rsidR="00CE13F3" w:rsidRP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 xml:space="preserve"> explores methods to </w:t>
      </w:r>
      <w:r w:rsidR="00D51D55" w:rsidRP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>identify the impact o</w:t>
      </w:r>
      <w:r w:rsidR="00526B2E" w:rsidRP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 xml:space="preserve">f programmes on </w:t>
      </w:r>
      <w:r w:rsidR="00CE13F3" w:rsidRP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>key outcomes locally</w:t>
      </w:r>
      <w:r w:rsid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>,</w:t>
      </w:r>
      <w:r w:rsidR="00CE13F3" w:rsidRP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 xml:space="preserve"> while enabling a global agency to identify broader lessons on the relationship between their interventions and SDG2. </w:t>
      </w:r>
      <w:r w:rsidR="00350B24" w:rsidRP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 xml:space="preserve">It </w:t>
      </w:r>
      <w:r w:rsidR="00CE13F3" w:rsidRP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 xml:space="preserve">contributes to a wider discussion on methodologies for coordinating multiple </w:t>
      </w:r>
      <w:r w:rsidR="00C5736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 xml:space="preserve">rigorous </w:t>
      </w:r>
      <w:r w:rsidR="00CE13F3" w:rsidRPr="00526B2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t>impact evaluations to build bodies of evidence that inform programming and policy both at the organizational and global level.</w:t>
      </w:r>
    </w:p>
    <w:p w14:paraId="572B579F" w14:textId="25D96CAD" w:rsidR="00A45ECA" w:rsidRPr="00526B2E" w:rsidRDefault="00C43214" w:rsidP="00A45ECA">
      <w:pPr>
        <w:rPr>
          <w:lang w:val="en-GB"/>
        </w:rPr>
      </w:pPr>
      <w:r w:rsidRPr="00526B2E">
        <w:rPr>
          <w:lang w:val="en-GB"/>
        </w:rPr>
        <w:t xml:space="preserve">The event will </w:t>
      </w:r>
      <w:r w:rsidR="004E566A" w:rsidRPr="00526B2E">
        <w:rPr>
          <w:lang w:val="en-GB"/>
        </w:rPr>
        <w:t>dra</w:t>
      </w:r>
      <w:r w:rsidR="001250C2" w:rsidRPr="00526B2E">
        <w:rPr>
          <w:lang w:val="en-GB"/>
        </w:rPr>
        <w:t xml:space="preserve">w on recent and ongoing work from the </w:t>
      </w:r>
      <w:r w:rsidR="00350B24" w:rsidRPr="00526B2E">
        <w:rPr>
          <w:lang w:val="en-GB"/>
        </w:rPr>
        <w:t xml:space="preserve">WFP </w:t>
      </w:r>
      <w:r w:rsidR="001250C2" w:rsidRPr="00526B2E">
        <w:rPr>
          <w:lang w:val="en-GB"/>
        </w:rPr>
        <w:t>Offic</w:t>
      </w:r>
      <w:r w:rsidR="00350B24" w:rsidRPr="00526B2E">
        <w:rPr>
          <w:lang w:val="en-GB"/>
        </w:rPr>
        <w:t>e</w:t>
      </w:r>
      <w:r w:rsidR="001250C2" w:rsidRPr="00526B2E">
        <w:rPr>
          <w:lang w:val="en-GB"/>
        </w:rPr>
        <w:t xml:space="preserve"> of Evaluation</w:t>
      </w:r>
      <w:r w:rsidR="00350B24" w:rsidRPr="00526B2E">
        <w:rPr>
          <w:lang w:val="en-GB"/>
        </w:rPr>
        <w:t xml:space="preserve">, World Bank Development Impact Evaluation (DIME) division, and </w:t>
      </w:r>
      <w:r w:rsidR="008863F6" w:rsidRPr="00526B2E">
        <w:rPr>
          <w:lang w:val="en-GB"/>
        </w:rPr>
        <w:t xml:space="preserve">German </w:t>
      </w:r>
      <w:r w:rsidR="005A0109" w:rsidRPr="00526B2E">
        <w:rPr>
          <w:lang w:val="en-GB"/>
        </w:rPr>
        <w:t>Institute for Development Evaluation (DEVAL)</w:t>
      </w:r>
      <w:r w:rsidR="00AF670D">
        <w:rPr>
          <w:lang w:val="en-GB"/>
        </w:rPr>
        <w:t>, ODI,</w:t>
      </w:r>
      <w:r w:rsidR="0050352D">
        <w:rPr>
          <w:lang w:val="en-GB"/>
        </w:rPr>
        <w:t xml:space="preserve"> and WZB, Berlin</w:t>
      </w:r>
      <w:r w:rsidR="00732A74">
        <w:rPr>
          <w:lang w:val="en-GB"/>
        </w:rPr>
        <w:t>:</w:t>
      </w:r>
    </w:p>
    <w:p w14:paraId="7A99E4E8" w14:textId="2A5DCB8D" w:rsidR="005C6B4E" w:rsidRPr="001614EF" w:rsidRDefault="00E70C1D" w:rsidP="005C6B4E">
      <w:pPr>
        <w:pStyle w:val="ListParagraph"/>
        <w:numPr>
          <w:ilvl w:val="0"/>
          <w:numId w:val="12"/>
        </w:numPr>
        <w:rPr>
          <w:b/>
          <w:lang w:val="en-GB"/>
        </w:rPr>
      </w:pPr>
      <w:r w:rsidRPr="00526B2E">
        <w:rPr>
          <w:lang w:val="en-GB"/>
        </w:rPr>
        <w:t>various approaches to answer questions that are tailored to the intricacies of each programme, while also designing evaluations that contribute to broader questions</w:t>
      </w:r>
      <w:r w:rsidR="005C6B4E" w:rsidRPr="00526B2E">
        <w:rPr>
          <w:lang w:val="en-GB"/>
        </w:rPr>
        <w:t>;</w:t>
      </w:r>
    </w:p>
    <w:p w14:paraId="7915CA84" w14:textId="18879E77" w:rsidR="001614EF" w:rsidRPr="00526B2E" w:rsidRDefault="001614EF" w:rsidP="001614EF">
      <w:pPr>
        <w:pStyle w:val="ListParagraph"/>
        <w:numPr>
          <w:ilvl w:val="0"/>
          <w:numId w:val="12"/>
        </w:numPr>
        <w:rPr>
          <w:lang w:val="en-GB"/>
        </w:rPr>
      </w:pPr>
      <w:r w:rsidRPr="00526B2E">
        <w:rPr>
          <w:lang w:val="en-GB"/>
        </w:rPr>
        <w:t xml:space="preserve">how a multi-lateral organization can standardize </w:t>
      </w:r>
      <w:r>
        <w:rPr>
          <w:lang w:val="en-GB"/>
        </w:rPr>
        <w:t xml:space="preserve">impact evaluation designs and outcome </w:t>
      </w:r>
      <w:r w:rsidRPr="00526B2E">
        <w:rPr>
          <w:lang w:val="en-GB"/>
        </w:rPr>
        <w:t>measurement approaches while still allowing for flexibility in context;</w:t>
      </w:r>
    </w:p>
    <w:p w14:paraId="5319E293" w14:textId="77777777" w:rsidR="005C6B4E" w:rsidRPr="00526B2E" w:rsidRDefault="005C6B4E" w:rsidP="005C6B4E">
      <w:pPr>
        <w:pStyle w:val="ListParagraph"/>
        <w:numPr>
          <w:ilvl w:val="0"/>
          <w:numId w:val="12"/>
        </w:numPr>
        <w:rPr>
          <w:b/>
          <w:lang w:val="en-GB"/>
        </w:rPr>
      </w:pPr>
      <w:r w:rsidRPr="00526B2E">
        <w:rPr>
          <w:lang w:val="en-GB"/>
        </w:rPr>
        <w:t xml:space="preserve">how focusing on </w:t>
      </w:r>
      <w:r w:rsidR="00E70C1D" w:rsidRPr="00526B2E">
        <w:rPr>
          <w:lang w:val="en-GB"/>
        </w:rPr>
        <w:t>women’s empowerment and resilience adds complexity</w:t>
      </w:r>
      <w:r w:rsidRPr="00526B2E">
        <w:rPr>
          <w:lang w:val="en-GB"/>
        </w:rPr>
        <w:t>;</w:t>
      </w:r>
    </w:p>
    <w:p w14:paraId="5D017698" w14:textId="77777777" w:rsidR="00C306DD" w:rsidRPr="00526B2E" w:rsidRDefault="00E70C1D" w:rsidP="00C306DD">
      <w:pPr>
        <w:pStyle w:val="ListParagraph"/>
        <w:numPr>
          <w:ilvl w:val="0"/>
          <w:numId w:val="12"/>
        </w:numPr>
        <w:rPr>
          <w:b/>
          <w:lang w:val="en-GB"/>
        </w:rPr>
      </w:pPr>
      <w:r w:rsidRPr="00526B2E">
        <w:rPr>
          <w:lang w:val="en-GB"/>
        </w:rPr>
        <w:t>how evaluators might maintain communities’ own understanding</w:t>
      </w:r>
      <w:r w:rsidR="00C306DD" w:rsidRPr="00526B2E">
        <w:rPr>
          <w:lang w:val="en-GB"/>
        </w:rPr>
        <w:t>s</w:t>
      </w:r>
      <w:r w:rsidRPr="00526B2E">
        <w:rPr>
          <w:lang w:val="en-GB"/>
        </w:rPr>
        <w:t xml:space="preserve"> as they ‘scale-up’ evidence to fit a more global perspective.</w:t>
      </w:r>
    </w:p>
    <w:p w14:paraId="23E3687F" w14:textId="63410521" w:rsidR="003C60F4" w:rsidRPr="00526B2E" w:rsidRDefault="003C60F4" w:rsidP="00C306DD">
      <w:pPr>
        <w:rPr>
          <w:b/>
          <w:lang w:val="en-GB"/>
        </w:rPr>
      </w:pPr>
      <w:r w:rsidRPr="00526B2E">
        <w:rPr>
          <w:b/>
          <w:lang w:val="en-GB"/>
        </w:rPr>
        <w:t>Expected results</w:t>
      </w:r>
      <w:r w:rsidR="00550F69">
        <w:rPr>
          <w:b/>
          <w:lang w:val="en-GB"/>
        </w:rPr>
        <w:t>:</w:t>
      </w:r>
      <w:r w:rsidRPr="00526B2E">
        <w:rPr>
          <w:b/>
          <w:lang w:val="en-GB"/>
        </w:rPr>
        <w:t xml:space="preserve"> </w:t>
      </w:r>
    </w:p>
    <w:p w14:paraId="662C97D7" w14:textId="407F800E" w:rsidR="003C60F4" w:rsidRPr="00526B2E" w:rsidRDefault="007039F3" w:rsidP="003C60F4">
      <w:pPr>
        <w:pStyle w:val="ListParagraph"/>
        <w:numPr>
          <w:ilvl w:val="0"/>
          <w:numId w:val="6"/>
        </w:numPr>
        <w:rPr>
          <w:lang w:val="en-GB"/>
        </w:rPr>
      </w:pPr>
      <w:r w:rsidRPr="00526B2E">
        <w:rPr>
          <w:lang w:val="en-GB"/>
        </w:rPr>
        <w:t xml:space="preserve">Stronger awareness </w:t>
      </w:r>
      <w:r w:rsidR="00E120C1" w:rsidRPr="00526B2E">
        <w:rPr>
          <w:lang w:val="en-GB"/>
        </w:rPr>
        <w:t>of the challenges associated with moving from local and country-specific evidence towards a global evidence base;</w:t>
      </w:r>
    </w:p>
    <w:p w14:paraId="57CA0CCA" w14:textId="48D7FE3C" w:rsidR="003C60F4" w:rsidRPr="00526B2E" w:rsidRDefault="003C60F4" w:rsidP="00E60CA1">
      <w:pPr>
        <w:pStyle w:val="ListParagraph"/>
        <w:numPr>
          <w:ilvl w:val="0"/>
          <w:numId w:val="6"/>
        </w:numPr>
        <w:rPr>
          <w:lang w:val="en-GB"/>
        </w:rPr>
      </w:pPr>
      <w:r w:rsidRPr="00526B2E">
        <w:rPr>
          <w:lang w:val="en-GB"/>
        </w:rPr>
        <w:t xml:space="preserve">Learning on the latest innovations in </w:t>
      </w:r>
      <w:r w:rsidR="00A02D9C" w:rsidRPr="00526B2E">
        <w:rPr>
          <w:lang w:val="en-GB"/>
        </w:rPr>
        <w:t xml:space="preserve">evaluation </w:t>
      </w:r>
      <w:r w:rsidRPr="00526B2E">
        <w:rPr>
          <w:lang w:val="en-GB"/>
        </w:rPr>
        <w:t>methodologies and approaches</w:t>
      </w:r>
      <w:r w:rsidR="00E120C1" w:rsidRPr="00526B2E">
        <w:rPr>
          <w:lang w:val="en-GB"/>
        </w:rPr>
        <w:t xml:space="preserve"> to </w:t>
      </w:r>
      <w:r w:rsidR="00577099" w:rsidRPr="00526B2E">
        <w:rPr>
          <w:lang w:val="en-GB"/>
        </w:rPr>
        <w:t>coordinating portfolios of rigorous impact evaluation;</w:t>
      </w:r>
    </w:p>
    <w:p w14:paraId="7D597A9E" w14:textId="77777777" w:rsidR="004E6114" w:rsidRPr="00526B2E" w:rsidRDefault="00334FB0" w:rsidP="00676B5D">
      <w:pPr>
        <w:rPr>
          <w:b/>
          <w:lang w:val="en-GB"/>
        </w:rPr>
      </w:pPr>
      <w:r w:rsidRPr="00526B2E">
        <w:rPr>
          <w:b/>
          <w:lang w:val="en-GB"/>
        </w:rPr>
        <w:t>Format</w:t>
      </w:r>
      <w:r w:rsidR="000006B6" w:rsidRPr="00526B2E">
        <w:rPr>
          <w:b/>
          <w:lang w:val="en-GB"/>
        </w:rPr>
        <w:t xml:space="preserve"> </w:t>
      </w:r>
    </w:p>
    <w:p w14:paraId="6B6312A6" w14:textId="087A1BE6" w:rsidR="007363B9" w:rsidRPr="00526B2E" w:rsidRDefault="00BB1F48" w:rsidP="00E9676F">
      <w:pPr>
        <w:rPr>
          <w:lang w:val="en-GB"/>
        </w:rPr>
      </w:pPr>
      <w:r w:rsidRPr="00526B2E">
        <w:rPr>
          <w:lang w:val="en-GB"/>
        </w:rPr>
        <w:t>After a</w:t>
      </w:r>
      <w:r w:rsidR="00577099" w:rsidRPr="00526B2E">
        <w:rPr>
          <w:lang w:val="en-GB"/>
        </w:rPr>
        <w:t xml:space="preserve"> short introduction</w:t>
      </w:r>
      <w:r w:rsidR="00251905">
        <w:rPr>
          <w:lang w:val="en-GB"/>
        </w:rPr>
        <w:t xml:space="preserve">, WFP will present its new impact evaluation windows on cash-based transfers and gender </w:t>
      </w:r>
      <w:r w:rsidR="003207C8">
        <w:rPr>
          <w:lang w:val="en-GB"/>
        </w:rPr>
        <w:t>and climate change and resilience. Following presentations</w:t>
      </w:r>
      <w:r w:rsidR="00550F69">
        <w:rPr>
          <w:lang w:val="en-GB"/>
        </w:rPr>
        <w:t xml:space="preserve">, the </w:t>
      </w:r>
      <w:r w:rsidR="00127D85">
        <w:rPr>
          <w:lang w:val="en-GB"/>
        </w:rPr>
        <w:t xml:space="preserve">moderator will ask each </w:t>
      </w:r>
      <w:r w:rsidR="00550F69">
        <w:rPr>
          <w:lang w:val="en-GB"/>
        </w:rPr>
        <w:t xml:space="preserve">discussant </w:t>
      </w:r>
      <w:r w:rsidR="00127D85" w:rsidRPr="00031FB3">
        <w:rPr>
          <w:lang w:val="en-GB"/>
        </w:rPr>
        <w:t xml:space="preserve">questions related to the topics listed. </w:t>
      </w:r>
      <w:r w:rsidR="0072087C" w:rsidRPr="00031FB3">
        <w:rPr>
          <w:lang w:val="en-GB"/>
        </w:rPr>
        <w:t xml:space="preserve">This will be followed by a questions and answer session with the audience. </w:t>
      </w:r>
      <w:r w:rsidR="007363B9" w:rsidRPr="00031FB3">
        <w:rPr>
          <w:lang w:val="en-GB"/>
        </w:rPr>
        <w:t xml:space="preserve">The event will last </w:t>
      </w:r>
      <w:r w:rsidR="00E9676F" w:rsidRPr="00031FB3">
        <w:rPr>
          <w:lang w:val="en-GB"/>
        </w:rPr>
        <w:t>60</w:t>
      </w:r>
      <w:r w:rsidR="004E6114" w:rsidRPr="00031FB3">
        <w:rPr>
          <w:lang w:val="en-GB"/>
        </w:rPr>
        <w:t xml:space="preserve"> </w:t>
      </w:r>
      <w:r w:rsidR="007363B9" w:rsidRPr="00031FB3">
        <w:rPr>
          <w:lang w:val="en-GB"/>
        </w:rPr>
        <w:t xml:space="preserve">minutes and </w:t>
      </w:r>
      <w:r w:rsidR="004E6114" w:rsidRPr="00031FB3">
        <w:rPr>
          <w:lang w:val="en-GB"/>
        </w:rPr>
        <w:t xml:space="preserve">will </w:t>
      </w:r>
      <w:r w:rsidR="007363B9" w:rsidRPr="00031FB3">
        <w:rPr>
          <w:lang w:val="en-GB"/>
        </w:rPr>
        <w:t>use the Z</w:t>
      </w:r>
      <w:r w:rsidR="007039F3" w:rsidRPr="00031FB3">
        <w:rPr>
          <w:lang w:val="en-GB"/>
        </w:rPr>
        <w:t>oom</w:t>
      </w:r>
      <w:r w:rsidR="007363B9" w:rsidRPr="00031FB3">
        <w:rPr>
          <w:lang w:val="en-GB"/>
        </w:rPr>
        <w:t xml:space="preserve"> platform.</w:t>
      </w:r>
      <w:r w:rsidR="007363B9" w:rsidRPr="00526B2E">
        <w:rPr>
          <w:lang w:val="en-GB"/>
        </w:rPr>
        <w:t xml:space="preserve"> </w:t>
      </w:r>
    </w:p>
    <w:p w14:paraId="4A63D5EC" w14:textId="77777777" w:rsidR="00CD52FF" w:rsidRDefault="00CD52FF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5FF09B41" w14:textId="4CCF5E5C" w:rsidR="007363B9" w:rsidRPr="00526B2E" w:rsidRDefault="007363B9" w:rsidP="007363B9">
      <w:pPr>
        <w:spacing w:line="240" w:lineRule="auto"/>
        <w:rPr>
          <w:b/>
          <w:lang w:val="en-GB"/>
        </w:rPr>
      </w:pPr>
      <w:r w:rsidRPr="00526B2E">
        <w:rPr>
          <w:b/>
          <w:lang w:val="en-GB"/>
        </w:rPr>
        <w:lastRenderedPageBreak/>
        <w:t>Agenda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830"/>
        <w:gridCol w:w="5535"/>
        <w:gridCol w:w="985"/>
      </w:tblGrid>
      <w:tr w:rsidR="003C60F4" w:rsidRPr="00526B2E" w14:paraId="1B608875" w14:textId="77777777" w:rsidTr="00485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C80F105" w14:textId="77777777" w:rsidR="003C60F4" w:rsidRPr="00526B2E" w:rsidRDefault="003C60F4" w:rsidP="007363B9">
            <w:pPr>
              <w:rPr>
                <w:lang w:val="en-GB"/>
              </w:rPr>
            </w:pPr>
            <w:r w:rsidRPr="00526B2E">
              <w:rPr>
                <w:lang w:val="en-GB"/>
              </w:rPr>
              <w:t xml:space="preserve">Item </w:t>
            </w:r>
          </w:p>
        </w:tc>
        <w:tc>
          <w:tcPr>
            <w:tcW w:w="5535" w:type="dxa"/>
          </w:tcPr>
          <w:p w14:paraId="69AB0F93" w14:textId="77777777" w:rsidR="003C60F4" w:rsidRPr="00526B2E" w:rsidRDefault="003C60F4" w:rsidP="00736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526B2E">
              <w:rPr>
                <w:lang w:val="en-GB"/>
              </w:rPr>
              <w:t xml:space="preserve">Speaker </w:t>
            </w:r>
          </w:p>
        </w:tc>
        <w:tc>
          <w:tcPr>
            <w:tcW w:w="985" w:type="dxa"/>
          </w:tcPr>
          <w:p w14:paraId="62817489" w14:textId="77777777" w:rsidR="003C60F4" w:rsidRPr="00526B2E" w:rsidRDefault="003C60F4" w:rsidP="00736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526B2E">
              <w:rPr>
                <w:lang w:val="en-GB"/>
              </w:rPr>
              <w:t>Time</w:t>
            </w:r>
          </w:p>
        </w:tc>
      </w:tr>
      <w:tr w:rsidR="003C60F4" w:rsidRPr="00526B2E" w14:paraId="43EF5A59" w14:textId="77777777" w:rsidTr="00485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5FBE6D" w14:textId="77777777" w:rsidR="009362A0" w:rsidRPr="00031FB3" w:rsidRDefault="009362A0" w:rsidP="007363B9">
            <w:pPr>
              <w:rPr>
                <w:b w:val="0"/>
                <w:lang w:val="en-GB"/>
              </w:rPr>
            </w:pPr>
            <w:r w:rsidRPr="00031FB3">
              <w:rPr>
                <w:b w:val="0"/>
                <w:lang w:val="en-GB"/>
              </w:rPr>
              <w:t xml:space="preserve">Introduction: </w:t>
            </w:r>
          </w:p>
          <w:p w14:paraId="27D326DE" w14:textId="77777777" w:rsidR="00164D0F" w:rsidRPr="00031FB3" w:rsidRDefault="007363B9" w:rsidP="007363B9">
            <w:pPr>
              <w:rPr>
                <w:b w:val="0"/>
                <w:bCs w:val="0"/>
                <w:lang w:val="en-GB"/>
              </w:rPr>
            </w:pPr>
            <w:r w:rsidRPr="00031FB3">
              <w:rPr>
                <w:lang w:val="en-GB"/>
              </w:rPr>
              <w:t>Welcome participants and presentation of the agenda</w:t>
            </w:r>
          </w:p>
          <w:p w14:paraId="31195834" w14:textId="733DE04F" w:rsidR="007363B9" w:rsidRPr="00031FB3" w:rsidRDefault="007363B9" w:rsidP="007363B9">
            <w:pPr>
              <w:rPr>
                <w:lang w:val="en-GB"/>
              </w:rPr>
            </w:pPr>
            <w:r w:rsidRPr="00031FB3">
              <w:rPr>
                <w:lang w:val="en-GB"/>
              </w:rPr>
              <w:t xml:space="preserve"> </w:t>
            </w:r>
          </w:p>
        </w:tc>
        <w:tc>
          <w:tcPr>
            <w:tcW w:w="5535" w:type="dxa"/>
          </w:tcPr>
          <w:p w14:paraId="6C803C3C" w14:textId="77777777" w:rsidR="00911112" w:rsidRPr="00031FB3" w:rsidRDefault="00911112" w:rsidP="00911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031FB3">
              <w:rPr>
                <w:lang w:val="it-IT"/>
              </w:rPr>
              <w:t xml:space="preserve">Renata Mirulla (EvalForward)  </w:t>
            </w:r>
          </w:p>
          <w:p w14:paraId="6D431F14" w14:textId="77777777" w:rsidR="004E6114" w:rsidRPr="00031FB3" w:rsidRDefault="004E6114" w:rsidP="00736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  <w:tc>
          <w:tcPr>
            <w:tcW w:w="985" w:type="dxa"/>
          </w:tcPr>
          <w:p w14:paraId="430C24DF" w14:textId="6E8321AE" w:rsidR="007363B9" w:rsidRPr="00526B2E" w:rsidRDefault="00165DB1" w:rsidP="00736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580DB7">
              <w:rPr>
                <w:lang w:val="en-GB"/>
              </w:rPr>
              <w:t>’</w:t>
            </w:r>
          </w:p>
        </w:tc>
      </w:tr>
      <w:tr w:rsidR="00AA29C7" w:rsidRPr="00526B2E" w14:paraId="2E3FE9BB" w14:textId="77777777" w:rsidTr="00485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800ABD8" w14:textId="77777777" w:rsidR="00AA29C7" w:rsidRDefault="00AA29C7" w:rsidP="007363B9">
            <w:pPr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 xml:space="preserve">Presentations: </w:t>
            </w:r>
          </w:p>
          <w:p w14:paraId="4AC3446A" w14:textId="336543FB" w:rsidR="00AA29C7" w:rsidRPr="00AA29C7" w:rsidRDefault="00AA29C7" w:rsidP="007363B9">
            <w:pPr>
              <w:rPr>
                <w:lang w:val="en-GB"/>
              </w:rPr>
            </w:pPr>
            <w:r w:rsidRPr="00AA29C7">
              <w:rPr>
                <w:lang w:val="en-GB"/>
              </w:rPr>
              <w:t>WFP’s new impact evaluation</w:t>
            </w:r>
            <w:r w:rsidR="00AD6839">
              <w:rPr>
                <w:lang w:val="en-GB"/>
              </w:rPr>
              <w:t xml:space="preserve"> strategy and</w:t>
            </w:r>
            <w:r w:rsidRPr="00AA29C7">
              <w:rPr>
                <w:lang w:val="en-GB"/>
              </w:rPr>
              <w:t xml:space="preserve"> ‘windows’</w:t>
            </w:r>
          </w:p>
        </w:tc>
        <w:tc>
          <w:tcPr>
            <w:tcW w:w="5535" w:type="dxa"/>
          </w:tcPr>
          <w:p w14:paraId="343E0AAB" w14:textId="1DA51C3F" w:rsidR="009421DC" w:rsidRDefault="009421DC" w:rsidP="00AA29C7">
            <w:pPr>
              <w:pStyle w:val="ListParagraph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Jonas </w:t>
            </w:r>
            <w:proofErr w:type="spellStart"/>
            <w:r>
              <w:rPr>
                <w:lang w:val="en-GB"/>
              </w:rPr>
              <w:t>Heirman</w:t>
            </w:r>
            <w:proofErr w:type="spellEnd"/>
            <w:r>
              <w:rPr>
                <w:lang w:val="en-GB"/>
              </w:rPr>
              <w:t>, Evaluation Officer (Impact Evaluation), World Food Programme, Rome;</w:t>
            </w:r>
          </w:p>
          <w:p w14:paraId="061C995D" w14:textId="276CD4DC" w:rsidR="00AA29C7" w:rsidRDefault="00AA29C7" w:rsidP="00AA29C7">
            <w:pPr>
              <w:pStyle w:val="ListParagraph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85A84">
              <w:rPr>
                <w:lang w:val="en-GB"/>
              </w:rPr>
              <w:t xml:space="preserve">Hanna Paulose, </w:t>
            </w:r>
            <w:r w:rsidR="009421DC">
              <w:rPr>
                <w:lang w:val="en-GB"/>
              </w:rPr>
              <w:t>Monitoring and Evaluation Officer</w:t>
            </w:r>
            <w:r w:rsidRPr="00485A84">
              <w:rPr>
                <w:lang w:val="en-GB"/>
              </w:rPr>
              <w:t xml:space="preserve"> (Impact Evaluation), World Food Programme</w:t>
            </w:r>
            <w:r w:rsidR="00634DF0">
              <w:rPr>
                <w:lang w:val="en-GB"/>
              </w:rPr>
              <w:t>, Rome</w:t>
            </w:r>
            <w:r w:rsidRPr="00485A84">
              <w:rPr>
                <w:lang w:val="en-GB"/>
              </w:rPr>
              <w:t>;</w:t>
            </w:r>
          </w:p>
          <w:p w14:paraId="4024822E" w14:textId="3A9BCD37" w:rsidR="00AA29C7" w:rsidRPr="00AA29C7" w:rsidRDefault="00AA29C7" w:rsidP="00AA29C7">
            <w:pPr>
              <w:pStyle w:val="ListParagraph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A29C7">
              <w:rPr>
                <w:lang w:val="en-GB"/>
              </w:rPr>
              <w:t>Kristen McCollum, Evaluation Analyst (Impact Evaluation), World Food Programme, Rome;</w:t>
            </w:r>
          </w:p>
        </w:tc>
        <w:tc>
          <w:tcPr>
            <w:tcW w:w="985" w:type="dxa"/>
          </w:tcPr>
          <w:p w14:paraId="53A2F939" w14:textId="65FB25D6" w:rsidR="00AA29C7" w:rsidRDefault="00165DB1" w:rsidP="00736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="00AA29C7">
              <w:rPr>
                <w:lang w:val="en-GB"/>
              </w:rPr>
              <w:t>’</w:t>
            </w:r>
          </w:p>
        </w:tc>
      </w:tr>
      <w:tr w:rsidR="003C60F4" w:rsidRPr="00526B2E" w14:paraId="6D5A88F4" w14:textId="77777777" w:rsidTr="00485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069F248" w14:textId="6624A7C3" w:rsidR="007363B9" w:rsidRPr="00CA4C80" w:rsidRDefault="00580DB7" w:rsidP="007363B9">
            <w:pPr>
              <w:rPr>
                <w:b w:val="0"/>
                <w:lang w:val="en-GB"/>
              </w:rPr>
            </w:pPr>
            <w:r w:rsidRPr="00CA4C80">
              <w:rPr>
                <w:b w:val="0"/>
                <w:lang w:val="en-GB"/>
              </w:rPr>
              <w:t xml:space="preserve">Roundtable: </w:t>
            </w:r>
          </w:p>
          <w:p w14:paraId="0B8087DB" w14:textId="7E41041C" w:rsidR="00184C48" w:rsidRPr="00CA4C80" w:rsidRDefault="001C3B6B" w:rsidP="00184C48">
            <w:pPr>
              <w:rPr>
                <w:b w:val="0"/>
                <w:lang w:val="en-GB"/>
              </w:rPr>
            </w:pPr>
            <w:r w:rsidRPr="00CA4C80">
              <w:rPr>
                <w:lang w:val="en-GB"/>
              </w:rPr>
              <w:t>Building bodies of evidence from coordinated impact evaluations</w:t>
            </w:r>
          </w:p>
        </w:tc>
        <w:tc>
          <w:tcPr>
            <w:tcW w:w="5535" w:type="dxa"/>
          </w:tcPr>
          <w:p w14:paraId="3973B1AB" w14:textId="73C1C5B1" w:rsidR="00654FEB" w:rsidRPr="00CA4C80" w:rsidRDefault="00654FEB" w:rsidP="00736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A4C80">
              <w:rPr>
                <w:lang w:val="en-GB"/>
              </w:rPr>
              <w:t xml:space="preserve">Moderator: Jonas </w:t>
            </w:r>
            <w:proofErr w:type="spellStart"/>
            <w:r w:rsidRPr="00CA4C80">
              <w:rPr>
                <w:lang w:val="en-GB"/>
              </w:rPr>
              <w:t>Heirman</w:t>
            </w:r>
            <w:proofErr w:type="spellEnd"/>
          </w:p>
          <w:p w14:paraId="0288CC04" w14:textId="7FB41DF8" w:rsidR="00654FEB" w:rsidRPr="00CA4C80" w:rsidRDefault="00654FEB" w:rsidP="00736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A4C80">
              <w:rPr>
                <w:lang w:val="en-GB"/>
              </w:rPr>
              <w:t xml:space="preserve">Discussants: </w:t>
            </w:r>
          </w:p>
          <w:p w14:paraId="52C97E38" w14:textId="4DCAA542" w:rsidR="00654FEB" w:rsidRPr="00CA4C80" w:rsidRDefault="00046E4E" w:rsidP="00485A84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CA4C80">
              <w:rPr>
                <w:lang w:val="en-GB"/>
              </w:rPr>
              <w:t>Macartan</w:t>
            </w:r>
            <w:proofErr w:type="spellEnd"/>
            <w:r w:rsidRPr="00CA4C80">
              <w:rPr>
                <w:lang w:val="en-GB"/>
              </w:rPr>
              <w:t xml:space="preserve"> Humphreys, Director, WZB, Berlin, and Professor, Columbia University, New York;</w:t>
            </w:r>
          </w:p>
          <w:p w14:paraId="34B5880F" w14:textId="77777777" w:rsidR="007363B9" w:rsidRPr="00CA4C80" w:rsidRDefault="00DF2545" w:rsidP="00AA29C7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A4C80">
              <w:rPr>
                <w:lang w:val="en-GB"/>
              </w:rPr>
              <w:t xml:space="preserve">Florence </w:t>
            </w:r>
            <w:proofErr w:type="spellStart"/>
            <w:r w:rsidRPr="00CA4C80">
              <w:rPr>
                <w:lang w:val="en-GB"/>
              </w:rPr>
              <w:t>Kond</w:t>
            </w:r>
            <w:r w:rsidR="004302F1" w:rsidRPr="00CA4C80">
              <w:rPr>
                <w:lang w:val="en-GB"/>
              </w:rPr>
              <w:t>ylis</w:t>
            </w:r>
            <w:proofErr w:type="spellEnd"/>
            <w:r w:rsidR="004302F1" w:rsidRPr="00CA4C80">
              <w:rPr>
                <w:lang w:val="en-GB"/>
              </w:rPr>
              <w:t xml:space="preserve">, Research Manager, </w:t>
            </w:r>
            <w:r w:rsidR="00F0068E" w:rsidRPr="00CA4C80">
              <w:rPr>
                <w:lang w:val="en-GB"/>
              </w:rPr>
              <w:t>Development Impact Evaluation, World Bank;</w:t>
            </w:r>
            <w:r w:rsidR="00BF6F45" w:rsidRPr="00CA4C80">
              <w:rPr>
                <w:lang w:val="en-GB"/>
              </w:rPr>
              <w:t xml:space="preserve"> </w:t>
            </w:r>
          </w:p>
          <w:p w14:paraId="33317ED1" w14:textId="1AAD4120" w:rsidR="00CA4C80" w:rsidRPr="00CA4C80" w:rsidRDefault="00CA4C80" w:rsidP="00CA4C80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A4C80">
              <w:rPr>
                <w:lang w:val="en-GB"/>
              </w:rPr>
              <w:t>Rebecca Holmes, Research Associate, Overseas Development Institute, London;</w:t>
            </w:r>
          </w:p>
          <w:p w14:paraId="5CE88BE9" w14:textId="57A21D1F" w:rsidR="00CA4C80" w:rsidRPr="00CA4C80" w:rsidRDefault="00CA4C80" w:rsidP="00CA4C80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A4C80">
              <w:rPr>
                <w:lang w:val="en-GB"/>
              </w:rPr>
              <w:t xml:space="preserve">Sven </w:t>
            </w:r>
            <w:proofErr w:type="spellStart"/>
            <w:r w:rsidRPr="00CA4C80">
              <w:rPr>
                <w:lang w:val="en-GB"/>
              </w:rPr>
              <w:t>Harten</w:t>
            </w:r>
            <w:proofErr w:type="spellEnd"/>
            <w:r w:rsidRPr="00CA4C80">
              <w:rPr>
                <w:lang w:val="en-GB"/>
              </w:rPr>
              <w:t>, Head of Competence Centre for Evaluation Methodology / Deputy Director, DEVAL, Bonn;</w:t>
            </w:r>
          </w:p>
        </w:tc>
        <w:tc>
          <w:tcPr>
            <w:tcW w:w="985" w:type="dxa"/>
          </w:tcPr>
          <w:p w14:paraId="604C620D" w14:textId="6709E6BE" w:rsidR="007363B9" w:rsidRPr="00526B2E" w:rsidRDefault="00BD5C36" w:rsidP="00736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164D0F">
              <w:rPr>
                <w:lang w:val="en-GB"/>
              </w:rPr>
              <w:t>0</w:t>
            </w:r>
            <w:r w:rsidR="007363B9" w:rsidRPr="00526B2E">
              <w:rPr>
                <w:lang w:val="en-GB"/>
              </w:rPr>
              <w:t>’</w:t>
            </w:r>
          </w:p>
        </w:tc>
      </w:tr>
      <w:tr w:rsidR="001507CE" w:rsidRPr="00526B2E" w14:paraId="5B18C934" w14:textId="77777777" w:rsidTr="00485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8A6D4C8" w14:textId="77777777" w:rsidR="001507CE" w:rsidRDefault="001507CE" w:rsidP="007363B9">
            <w:pPr>
              <w:rPr>
                <w:bCs w:val="0"/>
                <w:lang w:val="en-GB"/>
              </w:rPr>
            </w:pPr>
            <w:r>
              <w:rPr>
                <w:b w:val="0"/>
                <w:lang w:val="en-GB"/>
              </w:rPr>
              <w:t>Questions and Answers</w:t>
            </w:r>
            <w:r w:rsidR="00164D0F">
              <w:rPr>
                <w:b w:val="0"/>
                <w:lang w:val="en-GB"/>
              </w:rPr>
              <w:t>:</w:t>
            </w:r>
          </w:p>
          <w:p w14:paraId="5205F537" w14:textId="6A2215AF" w:rsidR="00164D0F" w:rsidRDefault="00164D0F" w:rsidP="007363B9">
            <w:pPr>
              <w:rPr>
                <w:b w:val="0"/>
                <w:lang w:val="en-GB"/>
              </w:rPr>
            </w:pPr>
          </w:p>
        </w:tc>
        <w:tc>
          <w:tcPr>
            <w:tcW w:w="5535" w:type="dxa"/>
          </w:tcPr>
          <w:p w14:paraId="52E5D67C" w14:textId="77777777" w:rsidR="00F17633" w:rsidRDefault="00F17633" w:rsidP="00F1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Moderator: Jonas </w:t>
            </w:r>
            <w:proofErr w:type="spellStart"/>
            <w:r>
              <w:rPr>
                <w:lang w:val="en-GB"/>
              </w:rPr>
              <w:t>Heirman</w:t>
            </w:r>
            <w:proofErr w:type="spellEnd"/>
          </w:p>
          <w:p w14:paraId="499D307F" w14:textId="77777777" w:rsidR="001507CE" w:rsidRDefault="001507CE" w:rsidP="00736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85" w:type="dxa"/>
          </w:tcPr>
          <w:p w14:paraId="2E5A5918" w14:textId="6F855635" w:rsidR="001507CE" w:rsidRPr="00526B2E" w:rsidRDefault="00165DB1" w:rsidP="00736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164D0F">
              <w:rPr>
                <w:lang w:val="en-GB"/>
              </w:rPr>
              <w:t>’</w:t>
            </w:r>
          </w:p>
        </w:tc>
      </w:tr>
    </w:tbl>
    <w:p w14:paraId="44880E1F" w14:textId="77777777" w:rsidR="005B63D5" w:rsidRDefault="005B63D5" w:rsidP="00676B5D">
      <w:pPr>
        <w:rPr>
          <w:b/>
          <w:lang w:val="en-GB"/>
        </w:rPr>
      </w:pPr>
    </w:p>
    <w:p w14:paraId="1871E912" w14:textId="0883D4D1" w:rsidR="000006B6" w:rsidRPr="00526B2E" w:rsidRDefault="000006B6" w:rsidP="00676B5D">
      <w:pPr>
        <w:rPr>
          <w:b/>
          <w:lang w:val="en-GB"/>
        </w:rPr>
      </w:pPr>
      <w:r w:rsidRPr="00526B2E">
        <w:rPr>
          <w:b/>
          <w:lang w:val="en-GB"/>
        </w:rPr>
        <w:t>Target audience</w:t>
      </w:r>
    </w:p>
    <w:p w14:paraId="65071DD2" w14:textId="77777777" w:rsidR="009362A0" w:rsidRPr="00526B2E" w:rsidRDefault="009362A0" w:rsidP="00676B5D">
      <w:pPr>
        <w:rPr>
          <w:lang w:val="en-GB"/>
        </w:rPr>
      </w:pPr>
      <w:r w:rsidRPr="00526B2E">
        <w:rPr>
          <w:lang w:val="en-GB"/>
        </w:rPr>
        <w:t>The event will be open to anyone interested</w:t>
      </w:r>
      <w:r w:rsidR="003C60F4" w:rsidRPr="00526B2E">
        <w:rPr>
          <w:lang w:val="en-GB"/>
        </w:rPr>
        <w:t xml:space="preserve"> and promoted </w:t>
      </w:r>
      <w:proofErr w:type="gramStart"/>
      <w:r w:rsidR="003C60F4" w:rsidRPr="00526B2E">
        <w:rPr>
          <w:lang w:val="en-GB"/>
        </w:rPr>
        <w:t xml:space="preserve">in </w:t>
      </w:r>
      <w:r w:rsidRPr="00526B2E">
        <w:rPr>
          <w:lang w:val="en-GB"/>
        </w:rPr>
        <w:t>particular though</w:t>
      </w:r>
      <w:proofErr w:type="gramEnd"/>
      <w:r w:rsidRPr="00526B2E">
        <w:rPr>
          <w:lang w:val="en-GB"/>
        </w:rPr>
        <w:t xml:space="preserve"> the following channels: </w:t>
      </w:r>
    </w:p>
    <w:p w14:paraId="5D0FE9AA" w14:textId="77777777" w:rsidR="009362A0" w:rsidRPr="00526B2E" w:rsidRDefault="00035753" w:rsidP="009362A0">
      <w:pPr>
        <w:pStyle w:val="ListParagraph"/>
        <w:numPr>
          <w:ilvl w:val="0"/>
          <w:numId w:val="5"/>
        </w:numPr>
        <w:rPr>
          <w:lang w:val="en-GB"/>
        </w:rPr>
      </w:pPr>
      <w:r w:rsidRPr="00526B2E">
        <w:rPr>
          <w:lang w:val="en-GB"/>
        </w:rPr>
        <w:t xml:space="preserve">FAO, WFP </w:t>
      </w:r>
      <w:r w:rsidR="009362A0" w:rsidRPr="00526B2E">
        <w:rPr>
          <w:lang w:val="en-GB"/>
        </w:rPr>
        <w:t>and IFAD staff</w:t>
      </w:r>
      <w:r w:rsidR="00184C48" w:rsidRPr="00526B2E">
        <w:rPr>
          <w:lang w:val="en-GB"/>
        </w:rPr>
        <w:t xml:space="preserve">, </w:t>
      </w:r>
      <w:proofErr w:type="gramStart"/>
      <w:r w:rsidR="00184C48" w:rsidRPr="00526B2E">
        <w:rPr>
          <w:lang w:val="en-GB"/>
        </w:rPr>
        <w:t xml:space="preserve">in particular </w:t>
      </w:r>
      <w:r w:rsidRPr="00526B2E">
        <w:rPr>
          <w:lang w:val="en-GB"/>
        </w:rPr>
        <w:t>evaluation</w:t>
      </w:r>
      <w:proofErr w:type="gramEnd"/>
      <w:r w:rsidRPr="00526B2E">
        <w:rPr>
          <w:lang w:val="en-GB"/>
        </w:rPr>
        <w:t xml:space="preserve"> and </w:t>
      </w:r>
      <w:r w:rsidR="00184C48" w:rsidRPr="00526B2E">
        <w:rPr>
          <w:lang w:val="en-GB"/>
        </w:rPr>
        <w:t xml:space="preserve">M&amp;E officers </w:t>
      </w:r>
    </w:p>
    <w:p w14:paraId="4683F992" w14:textId="77777777" w:rsidR="009362A0" w:rsidRPr="00526B2E" w:rsidRDefault="007039F3" w:rsidP="009362A0">
      <w:pPr>
        <w:pStyle w:val="ListParagraph"/>
        <w:numPr>
          <w:ilvl w:val="0"/>
          <w:numId w:val="5"/>
        </w:numPr>
        <w:rPr>
          <w:lang w:val="en-GB"/>
        </w:rPr>
      </w:pPr>
      <w:r w:rsidRPr="00526B2E">
        <w:rPr>
          <w:lang w:val="en-GB"/>
        </w:rPr>
        <w:t xml:space="preserve">Members of the </w:t>
      </w:r>
      <w:proofErr w:type="spellStart"/>
      <w:r w:rsidR="009362A0" w:rsidRPr="00526B2E">
        <w:rPr>
          <w:lang w:val="en-GB"/>
        </w:rPr>
        <w:t>EvalForward</w:t>
      </w:r>
      <w:proofErr w:type="spellEnd"/>
      <w:r w:rsidR="009362A0" w:rsidRPr="00526B2E">
        <w:rPr>
          <w:lang w:val="en-GB"/>
        </w:rPr>
        <w:t xml:space="preserve"> </w:t>
      </w:r>
      <w:r w:rsidRPr="00526B2E">
        <w:rPr>
          <w:lang w:val="en-GB"/>
        </w:rPr>
        <w:t xml:space="preserve">Community of Practice </w:t>
      </w:r>
      <w:r w:rsidR="009362A0" w:rsidRPr="00526B2E">
        <w:rPr>
          <w:lang w:val="en-GB"/>
        </w:rPr>
        <w:t xml:space="preserve"> </w:t>
      </w:r>
    </w:p>
    <w:p w14:paraId="500A3592" w14:textId="77777777" w:rsidR="00184C48" w:rsidRPr="00526B2E" w:rsidRDefault="00184C48" w:rsidP="009362A0">
      <w:pPr>
        <w:pStyle w:val="ListParagraph"/>
        <w:numPr>
          <w:ilvl w:val="0"/>
          <w:numId w:val="5"/>
        </w:numPr>
        <w:rPr>
          <w:lang w:val="en-GB"/>
        </w:rPr>
      </w:pPr>
      <w:r w:rsidRPr="00526B2E">
        <w:rPr>
          <w:lang w:val="en-GB"/>
        </w:rPr>
        <w:t>Other evaluation communities</w:t>
      </w:r>
      <w:r w:rsidR="007039F3" w:rsidRPr="00526B2E">
        <w:rPr>
          <w:lang w:val="en-GB"/>
        </w:rPr>
        <w:t xml:space="preserve"> </w:t>
      </w:r>
      <w:r w:rsidRPr="00526B2E">
        <w:rPr>
          <w:lang w:val="en-GB"/>
        </w:rPr>
        <w:t xml:space="preserve"> </w:t>
      </w:r>
    </w:p>
    <w:p w14:paraId="32B61295" w14:textId="77777777" w:rsidR="009362A0" w:rsidRPr="00526B2E" w:rsidRDefault="009362A0" w:rsidP="009362A0">
      <w:pPr>
        <w:pStyle w:val="ListParagraph"/>
        <w:numPr>
          <w:ilvl w:val="0"/>
          <w:numId w:val="5"/>
        </w:numPr>
        <w:rPr>
          <w:lang w:val="en-GB"/>
        </w:rPr>
      </w:pPr>
      <w:r w:rsidRPr="00526B2E">
        <w:rPr>
          <w:lang w:val="en-GB"/>
        </w:rPr>
        <w:t>Universities and training institutions</w:t>
      </w:r>
      <w:r w:rsidR="00184C48" w:rsidRPr="00526B2E">
        <w:rPr>
          <w:lang w:val="en-GB"/>
        </w:rPr>
        <w:t xml:space="preserve"> with evaluation curricula</w:t>
      </w:r>
      <w:r w:rsidRPr="00526B2E">
        <w:rPr>
          <w:lang w:val="en-GB"/>
        </w:rPr>
        <w:t>: UNINT, Roma3, ENAC, IPDET</w:t>
      </w:r>
      <w:r w:rsidR="007039F3" w:rsidRPr="00526B2E">
        <w:rPr>
          <w:lang w:val="en-GB"/>
        </w:rPr>
        <w:t>, etc.</w:t>
      </w:r>
      <w:r w:rsidRPr="00526B2E">
        <w:rPr>
          <w:lang w:val="en-GB"/>
        </w:rPr>
        <w:t xml:space="preserve"> </w:t>
      </w:r>
    </w:p>
    <w:sectPr w:rsidR="009362A0" w:rsidRPr="00526B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8C570" w14:textId="77777777" w:rsidR="000B1190" w:rsidRDefault="000B1190" w:rsidP="00BB1F48">
      <w:pPr>
        <w:spacing w:after="0" w:line="240" w:lineRule="auto"/>
      </w:pPr>
      <w:r>
        <w:separator/>
      </w:r>
    </w:p>
  </w:endnote>
  <w:endnote w:type="continuationSeparator" w:id="0">
    <w:p w14:paraId="65D7C474" w14:textId="77777777" w:rsidR="000B1190" w:rsidRDefault="000B1190" w:rsidP="00BB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78F9B" w14:textId="77777777" w:rsidR="000B1190" w:rsidRDefault="000B1190" w:rsidP="00BB1F48">
      <w:pPr>
        <w:spacing w:after="0" w:line="240" w:lineRule="auto"/>
      </w:pPr>
      <w:r>
        <w:separator/>
      </w:r>
    </w:p>
  </w:footnote>
  <w:footnote w:type="continuationSeparator" w:id="0">
    <w:p w14:paraId="027AB25D" w14:textId="77777777" w:rsidR="000B1190" w:rsidRDefault="000B1190" w:rsidP="00BB1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FDC0B" w14:textId="77777777" w:rsidR="00BB1F48" w:rsidRDefault="00BB1F48" w:rsidP="00BB1F4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75F519" wp14:editId="5B487C40">
          <wp:simplePos x="0" y="0"/>
          <wp:positionH relativeFrom="page">
            <wp:posOffset>9525</wp:posOffset>
          </wp:positionH>
          <wp:positionV relativeFrom="paragraph">
            <wp:posOffset>-429260</wp:posOffset>
          </wp:positionV>
          <wp:extent cx="7762875" cy="1476375"/>
          <wp:effectExtent l="0" t="0" r="9525" b="9525"/>
          <wp:wrapTight wrapText="bothSides">
            <wp:wrapPolygon edited="0">
              <wp:start x="0" y="0"/>
              <wp:lineTo x="0" y="21461"/>
              <wp:lineTo x="21573" y="21461"/>
              <wp:lineTo x="21573" y="0"/>
              <wp:lineTo x="0" y="0"/>
            </wp:wrapPolygon>
          </wp:wrapTight>
          <wp:docPr id="1" name="Picture 1" descr="https://www.glocalevalweek.org/sites/default/files/event_home/English/67966-Glocal-web_E-1100x2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localevalweek.org/sites/default/files/event_home/English/67966-Glocal-web_E-1100x2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24FD"/>
    <w:multiLevelType w:val="hybridMultilevel"/>
    <w:tmpl w:val="6AF24E60"/>
    <w:lvl w:ilvl="0" w:tplc="82EE6F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4BA6"/>
    <w:multiLevelType w:val="hybridMultilevel"/>
    <w:tmpl w:val="812CE5FA"/>
    <w:lvl w:ilvl="0" w:tplc="7DCC70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5BA5"/>
    <w:multiLevelType w:val="hybridMultilevel"/>
    <w:tmpl w:val="D562A930"/>
    <w:lvl w:ilvl="0" w:tplc="471EB5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019C8"/>
    <w:multiLevelType w:val="hybridMultilevel"/>
    <w:tmpl w:val="0B2838CC"/>
    <w:lvl w:ilvl="0" w:tplc="82EE6F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1FCC56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4565"/>
    <w:multiLevelType w:val="hybridMultilevel"/>
    <w:tmpl w:val="9F4828A6"/>
    <w:lvl w:ilvl="0" w:tplc="10503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1EA1"/>
    <w:multiLevelType w:val="hybridMultilevel"/>
    <w:tmpl w:val="8F48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A5CBD"/>
    <w:multiLevelType w:val="hybridMultilevel"/>
    <w:tmpl w:val="36607A88"/>
    <w:lvl w:ilvl="0" w:tplc="471EB5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43ECE"/>
    <w:multiLevelType w:val="hybridMultilevel"/>
    <w:tmpl w:val="8F483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4C3819"/>
    <w:multiLevelType w:val="hybridMultilevel"/>
    <w:tmpl w:val="9364C7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95135ED"/>
    <w:multiLevelType w:val="hybridMultilevel"/>
    <w:tmpl w:val="04CC6BDA"/>
    <w:lvl w:ilvl="0" w:tplc="A8E4D4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F1FE5"/>
    <w:multiLevelType w:val="hybridMultilevel"/>
    <w:tmpl w:val="0EB45E2A"/>
    <w:lvl w:ilvl="0" w:tplc="10503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46C00"/>
    <w:multiLevelType w:val="hybridMultilevel"/>
    <w:tmpl w:val="F7C4D3C2"/>
    <w:lvl w:ilvl="0" w:tplc="10503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44E1E"/>
    <w:multiLevelType w:val="hybridMultilevel"/>
    <w:tmpl w:val="2C46CF24"/>
    <w:lvl w:ilvl="0" w:tplc="D362E6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5D"/>
    <w:rsid w:val="000006B6"/>
    <w:rsid w:val="00016C5C"/>
    <w:rsid w:val="00031FB3"/>
    <w:rsid w:val="00035753"/>
    <w:rsid w:val="00037E69"/>
    <w:rsid w:val="000420E4"/>
    <w:rsid w:val="00046E4E"/>
    <w:rsid w:val="00061A34"/>
    <w:rsid w:val="000A3D87"/>
    <w:rsid w:val="000B1190"/>
    <w:rsid w:val="001250C2"/>
    <w:rsid w:val="00127D85"/>
    <w:rsid w:val="001507CE"/>
    <w:rsid w:val="001614EF"/>
    <w:rsid w:val="00164D0F"/>
    <w:rsid w:val="00165DB1"/>
    <w:rsid w:val="00184C48"/>
    <w:rsid w:val="001A75C5"/>
    <w:rsid w:val="001C3B6B"/>
    <w:rsid w:val="00203325"/>
    <w:rsid w:val="00203CDC"/>
    <w:rsid w:val="00237AFE"/>
    <w:rsid w:val="00251905"/>
    <w:rsid w:val="00264A51"/>
    <w:rsid w:val="002C667A"/>
    <w:rsid w:val="003042E9"/>
    <w:rsid w:val="00312B98"/>
    <w:rsid w:val="003207C8"/>
    <w:rsid w:val="00334FB0"/>
    <w:rsid w:val="00350B24"/>
    <w:rsid w:val="00357547"/>
    <w:rsid w:val="00397A7D"/>
    <w:rsid w:val="003A1A16"/>
    <w:rsid w:val="003C60F4"/>
    <w:rsid w:val="003E03C4"/>
    <w:rsid w:val="004302F1"/>
    <w:rsid w:val="00463E9D"/>
    <w:rsid w:val="004739D8"/>
    <w:rsid w:val="00480D74"/>
    <w:rsid w:val="0048332E"/>
    <w:rsid w:val="00485A84"/>
    <w:rsid w:val="004E566A"/>
    <w:rsid w:val="004E6114"/>
    <w:rsid w:val="004F39A6"/>
    <w:rsid w:val="0050352D"/>
    <w:rsid w:val="00526B2E"/>
    <w:rsid w:val="0054580B"/>
    <w:rsid w:val="00550F69"/>
    <w:rsid w:val="00577099"/>
    <w:rsid w:val="00580DB7"/>
    <w:rsid w:val="005A0109"/>
    <w:rsid w:val="005B63D5"/>
    <w:rsid w:val="005C6B4E"/>
    <w:rsid w:val="005D56FF"/>
    <w:rsid w:val="00602617"/>
    <w:rsid w:val="00634DF0"/>
    <w:rsid w:val="00654FEB"/>
    <w:rsid w:val="00676B5D"/>
    <w:rsid w:val="00677D34"/>
    <w:rsid w:val="006C4C6F"/>
    <w:rsid w:val="007039F3"/>
    <w:rsid w:val="0072087C"/>
    <w:rsid w:val="00732A74"/>
    <w:rsid w:val="007363B9"/>
    <w:rsid w:val="00744EC6"/>
    <w:rsid w:val="007B1E9A"/>
    <w:rsid w:val="007D4679"/>
    <w:rsid w:val="008219D6"/>
    <w:rsid w:val="008626B0"/>
    <w:rsid w:val="008863F6"/>
    <w:rsid w:val="008B12C9"/>
    <w:rsid w:val="008D51D5"/>
    <w:rsid w:val="00911112"/>
    <w:rsid w:val="009362A0"/>
    <w:rsid w:val="009421DC"/>
    <w:rsid w:val="009507E8"/>
    <w:rsid w:val="00995599"/>
    <w:rsid w:val="009A2164"/>
    <w:rsid w:val="009E2AAA"/>
    <w:rsid w:val="009F6787"/>
    <w:rsid w:val="00A02D9C"/>
    <w:rsid w:val="00A45ECA"/>
    <w:rsid w:val="00A86BF8"/>
    <w:rsid w:val="00A95D8B"/>
    <w:rsid w:val="00AA29C7"/>
    <w:rsid w:val="00AA32B8"/>
    <w:rsid w:val="00AB4F63"/>
    <w:rsid w:val="00AD6777"/>
    <w:rsid w:val="00AD6839"/>
    <w:rsid w:val="00AF042C"/>
    <w:rsid w:val="00AF670D"/>
    <w:rsid w:val="00B147B0"/>
    <w:rsid w:val="00B53B8F"/>
    <w:rsid w:val="00B759B6"/>
    <w:rsid w:val="00BB1F48"/>
    <w:rsid w:val="00BB7DA6"/>
    <w:rsid w:val="00BC201C"/>
    <w:rsid w:val="00BD25C8"/>
    <w:rsid w:val="00BD5C36"/>
    <w:rsid w:val="00BF6F45"/>
    <w:rsid w:val="00C02EBE"/>
    <w:rsid w:val="00C24A11"/>
    <w:rsid w:val="00C306DD"/>
    <w:rsid w:val="00C43214"/>
    <w:rsid w:val="00C57369"/>
    <w:rsid w:val="00C876C0"/>
    <w:rsid w:val="00CA4C80"/>
    <w:rsid w:val="00CC1E15"/>
    <w:rsid w:val="00CD52FF"/>
    <w:rsid w:val="00CE13F3"/>
    <w:rsid w:val="00D05FC9"/>
    <w:rsid w:val="00D43D33"/>
    <w:rsid w:val="00D51D55"/>
    <w:rsid w:val="00D52B38"/>
    <w:rsid w:val="00DB5C45"/>
    <w:rsid w:val="00DF2545"/>
    <w:rsid w:val="00DF7B73"/>
    <w:rsid w:val="00E120C1"/>
    <w:rsid w:val="00E13004"/>
    <w:rsid w:val="00E16DD0"/>
    <w:rsid w:val="00E37923"/>
    <w:rsid w:val="00E70C1D"/>
    <w:rsid w:val="00E9676F"/>
    <w:rsid w:val="00EB2656"/>
    <w:rsid w:val="00EE493A"/>
    <w:rsid w:val="00EF5873"/>
    <w:rsid w:val="00F0068E"/>
    <w:rsid w:val="00F10487"/>
    <w:rsid w:val="00F157F0"/>
    <w:rsid w:val="00F17633"/>
    <w:rsid w:val="00F76402"/>
    <w:rsid w:val="00FB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0D677"/>
  <w15:chartTrackingRefBased/>
  <w15:docId w15:val="{0694AE44-778B-478C-9927-23066368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6B5D"/>
  </w:style>
  <w:style w:type="paragraph" w:styleId="Heading4">
    <w:name w:val="heading 4"/>
    <w:basedOn w:val="Normal"/>
    <w:link w:val="Heading4Char"/>
    <w:uiPriority w:val="9"/>
    <w:qFormat/>
    <w:rsid w:val="00677D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B5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77D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48"/>
  </w:style>
  <w:style w:type="paragraph" w:styleId="Footer">
    <w:name w:val="footer"/>
    <w:basedOn w:val="Normal"/>
    <w:link w:val="FooterChar"/>
    <w:uiPriority w:val="99"/>
    <w:unhideWhenUsed/>
    <w:rsid w:val="00BB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48"/>
  </w:style>
  <w:style w:type="table" w:styleId="TableGrid">
    <w:name w:val="Table Grid"/>
    <w:basedOn w:val="TableNormal"/>
    <w:uiPriority w:val="39"/>
    <w:rsid w:val="0073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363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420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0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0E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21B46B6510944ACCC1A9E9D09B45B" ma:contentTypeVersion="13" ma:contentTypeDescription="Create a new document." ma:contentTypeScope="" ma:versionID="97ddcdfc5a9327658a26139b36438710">
  <xsd:schema xmlns:xsd="http://www.w3.org/2001/XMLSchema" xmlns:xs="http://www.w3.org/2001/XMLSchema" xmlns:p="http://schemas.microsoft.com/office/2006/metadata/properties" xmlns:ns3="0aae8104-2775-47bf-a616-40d8eadd5188" xmlns:ns4="8dd5283b-55c2-4f3c-990c-ab18dea8320e" targetNamespace="http://schemas.microsoft.com/office/2006/metadata/properties" ma:root="true" ma:fieldsID="a573dd9c048c5d511c714167f0cb86b5" ns3:_="" ns4:_="">
    <xsd:import namespace="0aae8104-2775-47bf-a616-40d8eadd5188"/>
    <xsd:import namespace="8dd5283b-55c2-4f3c-990c-ab18dea832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e8104-2775-47bf-a616-40d8eadd5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5283b-55c2-4f3c-990c-ab18dea83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D2207-88F6-4A99-8413-B18C8B954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DE9D59-829D-43C5-9983-1841A937C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e8104-2775-47bf-a616-40d8eadd5188"/>
    <ds:schemaRef ds:uri="8dd5283b-55c2-4f3c-990c-ab18dea83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773DE-D42E-46C5-B392-EB7A06643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4B4292-C5DB-4505-8826-A8C787C2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Mirulla, Renata (OEDD)</dc:creator>
  <cp:keywords/>
  <dc:description/>
  <cp:lastModifiedBy>Richard ALLEN</cp:lastModifiedBy>
  <cp:revision>2</cp:revision>
  <dcterms:created xsi:type="dcterms:W3CDTF">2020-05-27T15:57:00Z</dcterms:created>
  <dcterms:modified xsi:type="dcterms:W3CDTF">2020-05-27T15:57:00Z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0x010100D9E21B46B6510944ACCC1A9E9D09B45B</vt:lpwstr>
  </property>
</Properties>
</file>