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B87FF" w14:textId="77777777" w:rsidR="00891C1B" w:rsidRDefault="00891C1B" w:rsidP="00974E40">
      <w:pPr>
        <w:jc w:val="center"/>
        <w:rPr>
          <w:rFonts w:ascii="Helvetica" w:hAnsi="Helvetica" w:cs="Helvetica"/>
          <w:b/>
          <w:bCs/>
          <w:color w:val="4472C4" w:themeColor="accent1"/>
          <w:sz w:val="21"/>
          <w:szCs w:val="21"/>
          <w:shd w:val="clear" w:color="auto" w:fill="FFFFFF"/>
        </w:rPr>
      </w:pPr>
      <w:bookmarkStart w:id="0" w:name="_Hlk38205986"/>
      <w:r>
        <w:rPr>
          <w:rFonts w:ascii="Helvetica" w:hAnsi="Helvetica" w:cs="Helvetica"/>
          <w:b/>
          <w:bCs/>
          <w:color w:val="4472C4" w:themeColor="accent1"/>
          <w:sz w:val="21"/>
          <w:szCs w:val="21"/>
          <w:shd w:val="clear" w:color="auto" w:fill="FFFFFF"/>
        </w:rPr>
        <w:t>CONCEPT NOTE</w:t>
      </w:r>
    </w:p>
    <w:p w14:paraId="02F71D69" w14:textId="715841A7" w:rsidR="00974E40" w:rsidRDefault="00974E40" w:rsidP="00974E40">
      <w:pPr>
        <w:jc w:val="center"/>
        <w:rPr>
          <w:rFonts w:ascii="Helvetica" w:hAnsi="Helvetica" w:cs="Helvetica"/>
          <w:b/>
          <w:bCs/>
          <w:color w:val="4472C4" w:themeColor="accent1"/>
          <w:sz w:val="21"/>
          <w:szCs w:val="21"/>
          <w:shd w:val="clear" w:color="auto" w:fill="FFFFFF"/>
        </w:rPr>
      </w:pPr>
      <w:r w:rsidRPr="00974E40">
        <w:rPr>
          <w:rFonts w:ascii="Helvetica" w:hAnsi="Helvetica" w:cs="Helvetica"/>
          <w:b/>
          <w:bCs/>
          <w:color w:val="4472C4" w:themeColor="accent1"/>
          <w:sz w:val="21"/>
          <w:szCs w:val="21"/>
          <w:shd w:val="clear" w:color="auto" w:fill="FFFFFF"/>
        </w:rPr>
        <w:t xml:space="preserve">Evaluating Effectiveness of Analytics </w:t>
      </w:r>
      <w:proofErr w:type="gramStart"/>
      <w:r w:rsidRPr="00974E40">
        <w:rPr>
          <w:rFonts w:ascii="Helvetica" w:hAnsi="Helvetica" w:cs="Helvetica"/>
          <w:b/>
          <w:bCs/>
          <w:color w:val="4472C4" w:themeColor="accent1"/>
          <w:sz w:val="21"/>
          <w:szCs w:val="21"/>
          <w:shd w:val="clear" w:color="auto" w:fill="FFFFFF"/>
        </w:rPr>
        <w:t>In</w:t>
      </w:r>
      <w:proofErr w:type="gramEnd"/>
      <w:r w:rsidRPr="00974E40">
        <w:rPr>
          <w:rFonts w:ascii="Helvetica" w:hAnsi="Helvetica" w:cs="Helvetica"/>
          <w:b/>
          <w:bCs/>
          <w:color w:val="4472C4" w:themeColor="accent1"/>
          <w:sz w:val="21"/>
          <w:szCs w:val="21"/>
          <w:shd w:val="clear" w:color="auto" w:fill="FFFFFF"/>
        </w:rPr>
        <w:t xml:space="preserve"> Bringing Transparency To Early Stage Recruitment In Pakistani Corporations</w:t>
      </w:r>
    </w:p>
    <w:bookmarkEnd w:id="0"/>
    <w:p w14:paraId="68E1202A" w14:textId="275D55F1" w:rsidR="005C47DA" w:rsidRPr="00DD3769" w:rsidRDefault="005C47DA" w:rsidP="00462BB0">
      <w:pPr>
        <w:jc w:val="both"/>
        <w:rPr>
          <w:b/>
          <w:bCs/>
          <w:color w:val="4472C4" w:themeColor="accent1"/>
        </w:rPr>
      </w:pPr>
      <w:r w:rsidRPr="00DD3769">
        <w:rPr>
          <w:b/>
          <w:bCs/>
          <w:color w:val="4472C4" w:themeColor="accent1"/>
        </w:rPr>
        <w:t>Background</w:t>
      </w:r>
    </w:p>
    <w:p w14:paraId="379F2604" w14:textId="571201EF" w:rsidR="0081780D" w:rsidRDefault="0081780D" w:rsidP="00462BB0">
      <w:pPr>
        <w:jc w:val="both"/>
      </w:pPr>
      <w:r>
        <w:t xml:space="preserve">The idea of conducting an </w:t>
      </w:r>
      <w:proofErr w:type="spellStart"/>
      <w:r>
        <w:t>M&amp;E</w:t>
      </w:r>
      <w:proofErr w:type="spellEnd"/>
      <w:r>
        <w:t xml:space="preserve"> session on early stage recruitment analytics </w:t>
      </w:r>
      <w:proofErr w:type="gramStart"/>
      <w:r>
        <w:t>is borne</w:t>
      </w:r>
      <w:proofErr w:type="gramEnd"/>
      <w:r>
        <w:t xml:space="preserve"> out of a single purpose: To make workplaces fairer, transparent places that prize individual wellbeing and productivity.</w:t>
      </w:r>
    </w:p>
    <w:p w14:paraId="1E2D5875" w14:textId="23333B3D" w:rsidR="0081780D" w:rsidRDefault="0081780D" w:rsidP="00462BB0">
      <w:pPr>
        <w:jc w:val="both"/>
      </w:pPr>
      <w:r>
        <w:t xml:space="preserve">Contrary to </w:t>
      </w:r>
      <w:proofErr w:type="gramStart"/>
      <w:r>
        <w:t>popular belief</w:t>
      </w:r>
      <w:proofErr w:type="gramEnd"/>
      <w:r>
        <w:t xml:space="preserve">, human wellbeing is not a casualty of enhanced productivity. Both are “co-victims” of entrenched, toxic systems built on power games and opacity. It is not the absence of corporate policies, but the </w:t>
      </w:r>
      <w:r w:rsidRPr="00EA1DAC">
        <w:rPr>
          <w:b/>
          <w:bCs/>
        </w:rPr>
        <w:t xml:space="preserve">spurious </w:t>
      </w:r>
      <w:r w:rsidR="005C47DA" w:rsidRPr="00EA1DAC">
        <w:rPr>
          <w:b/>
          <w:bCs/>
        </w:rPr>
        <w:t xml:space="preserve">design, selective application </w:t>
      </w:r>
      <w:r w:rsidRPr="00EA1DAC">
        <w:rPr>
          <w:b/>
          <w:bCs/>
        </w:rPr>
        <w:t>and manipulation of such policies</w:t>
      </w:r>
      <w:r>
        <w:t xml:space="preserve"> that results in these toxic systems.</w:t>
      </w:r>
      <w:r w:rsidR="005C47DA">
        <w:t xml:space="preserve"> Human wellbeing is certainly the first to </w:t>
      </w:r>
      <w:proofErr w:type="gramStart"/>
      <w:r w:rsidR="005C47DA">
        <w:t>be affected</w:t>
      </w:r>
      <w:proofErr w:type="gramEnd"/>
      <w:r w:rsidR="005C47DA">
        <w:t xml:space="preserve"> by these policies. Mid- to long-term productivity, profitability and business reputation follow suit. Corporate fraud and toxic cultures are correlated. </w:t>
      </w:r>
    </w:p>
    <w:p w14:paraId="6C5517AB" w14:textId="07F65F77" w:rsidR="00397CF6" w:rsidRDefault="00397CF6" w:rsidP="00462BB0">
      <w:pPr>
        <w:jc w:val="both"/>
      </w:pPr>
      <w:r>
        <w:t xml:space="preserve">With the economic slowdown following </w:t>
      </w:r>
      <w:proofErr w:type="spellStart"/>
      <w:r>
        <w:t>COVID</w:t>
      </w:r>
      <w:proofErr w:type="spellEnd"/>
      <w:r>
        <w:t xml:space="preserve">-19, we expect issues highlighted in our event to gain immediacy across the world. Although primarily aimed at Pakistani stakeholders, we expect that with over </w:t>
      </w:r>
      <w:r w:rsidRPr="00397CF6">
        <w:rPr>
          <w:b/>
          <w:bCs/>
        </w:rPr>
        <w:t>22 million unemployment claims currently</w:t>
      </w:r>
      <w:r>
        <w:t xml:space="preserve"> in the USA, the issues we discuss will resonate with audiences across the world.</w:t>
      </w:r>
    </w:p>
    <w:p w14:paraId="73D6BD86" w14:textId="286D6F40" w:rsidR="005C47DA" w:rsidRPr="00DD3769" w:rsidRDefault="005C47DA" w:rsidP="00462BB0">
      <w:pPr>
        <w:jc w:val="both"/>
        <w:rPr>
          <w:b/>
          <w:bCs/>
          <w:color w:val="4472C4" w:themeColor="accent1"/>
        </w:rPr>
      </w:pPr>
      <w:r w:rsidRPr="00DD3769">
        <w:rPr>
          <w:b/>
          <w:bCs/>
          <w:color w:val="4472C4" w:themeColor="accent1"/>
        </w:rPr>
        <w:t xml:space="preserve">Issues Uncovered </w:t>
      </w:r>
      <w:proofErr w:type="gramStart"/>
      <w:r w:rsidRPr="00DD3769">
        <w:rPr>
          <w:b/>
          <w:bCs/>
          <w:color w:val="4472C4" w:themeColor="accent1"/>
        </w:rPr>
        <w:t>By</w:t>
      </w:r>
      <w:proofErr w:type="gramEnd"/>
      <w:r w:rsidRPr="00DD3769">
        <w:rPr>
          <w:b/>
          <w:bCs/>
          <w:color w:val="4472C4" w:themeColor="accent1"/>
        </w:rPr>
        <w:t xml:space="preserve"> M &amp; E Interventions</w:t>
      </w:r>
    </w:p>
    <w:p w14:paraId="68C6D9CD" w14:textId="77777777" w:rsidR="005C47DA" w:rsidRDefault="005C47DA" w:rsidP="00462BB0">
      <w:pPr>
        <w:jc w:val="both"/>
      </w:pPr>
      <w:r>
        <w:t xml:space="preserve">Our findings suggest that early-stage professionals are disproportionately at risk of </w:t>
      </w:r>
      <w:proofErr w:type="gramStart"/>
      <w:r>
        <w:t>being affected</w:t>
      </w:r>
      <w:proofErr w:type="gramEnd"/>
      <w:r>
        <w:t xml:space="preserve"> by the prevalence of toxic cultures. They are most vulnerable to:</w:t>
      </w:r>
    </w:p>
    <w:p w14:paraId="279BDDCF" w14:textId="11816440" w:rsidR="005C47DA" w:rsidRDefault="005C47DA" w:rsidP="00462BB0">
      <w:pPr>
        <w:pStyle w:val="ListParagraph"/>
        <w:numPr>
          <w:ilvl w:val="0"/>
          <w:numId w:val="11"/>
        </w:numPr>
        <w:jc w:val="both"/>
      </w:pPr>
      <w:r>
        <w:t>Underemployment</w:t>
      </w:r>
    </w:p>
    <w:p w14:paraId="0C0052B6" w14:textId="73E41EE0" w:rsidR="005C47DA" w:rsidRDefault="005C47DA" w:rsidP="00462BB0">
      <w:pPr>
        <w:pStyle w:val="ListParagraph"/>
        <w:numPr>
          <w:ilvl w:val="0"/>
          <w:numId w:val="11"/>
        </w:numPr>
        <w:jc w:val="both"/>
      </w:pPr>
      <w:r>
        <w:t>Underpayment and the absence of economic safety nets</w:t>
      </w:r>
    </w:p>
    <w:p w14:paraId="4498DC1A" w14:textId="0938F20E" w:rsidR="005C47DA" w:rsidRDefault="005C47DA" w:rsidP="00462BB0">
      <w:pPr>
        <w:pStyle w:val="ListParagraph"/>
        <w:numPr>
          <w:ilvl w:val="0"/>
          <w:numId w:val="11"/>
        </w:numPr>
        <w:jc w:val="both"/>
      </w:pPr>
      <w:r>
        <w:t>Misrepresentation in case of conflict</w:t>
      </w:r>
    </w:p>
    <w:p w14:paraId="68AABD9A" w14:textId="5601B58F" w:rsidR="005C47DA" w:rsidRDefault="005C47DA" w:rsidP="00462BB0">
      <w:pPr>
        <w:pStyle w:val="ListParagraph"/>
        <w:numPr>
          <w:ilvl w:val="0"/>
          <w:numId w:val="11"/>
        </w:numPr>
        <w:jc w:val="both"/>
      </w:pPr>
      <w:r>
        <w:t xml:space="preserve">No recourse in case of harassment, </w:t>
      </w:r>
      <w:proofErr w:type="gramStart"/>
      <w:r>
        <w:t>abuse</w:t>
      </w:r>
      <w:proofErr w:type="gramEnd"/>
      <w:r>
        <w:t xml:space="preserve"> or other mistreatment</w:t>
      </w:r>
    </w:p>
    <w:p w14:paraId="691C52E8" w14:textId="0E484B95" w:rsidR="005C47DA" w:rsidRDefault="005C47DA" w:rsidP="00462BB0">
      <w:pPr>
        <w:pStyle w:val="ListParagraph"/>
        <w:numPr>
          <w:ilvl w:val="0"/>
          <w:numId w:val="11"/>
        </w:numPr>
        <w:jc w:val="both"/>
      </w:pPr>
      <w:r>
        <w:t>Scapegoating and</w:t>
      </w:r>
    </w:p>
    <w:p w14:paraId="06885418" w14:textId="39E8AC3A" w:rsidR="005C47DA" w:rsidRDefault="005C47DA" w:rsidP="00462BB0">
      <w:pPr>
        <w:pStyle w:val="ListParagraph"/>
        <w:numPr>
          <w:ilvl w:val="0"/>
          <w:numId w:val="11"/>
        </w:numPr>
        <w:jc w:val="both"/>
      </w:pPr>
      <w:proofErr w:type="gramStart"/>
      <w:r>
        <w:t>Being forced</w:t>
      </w:r>
      <w:proofErr w:type="gramEnd"/>
      <w:r>
        <w:t xml:space="preserve"> into silence with threats and intimidation</w:t>
      </w:r>
    </w:p>
    <w:p w14:paraId="6CCA1B36" w14:textId="77777777" w:rsidR="00613218" w:rsidRDefault="00613218" w:rsidP="00462BB0">
      <w:pPr>
        <w:jc w:val="both"/>
      </w:pPr>
    </w:p>
    <w:p w14:paraId="37E16CA7" w14:textId="1DB94900" w:rsidR="005C47DA" w:rsidRDefault="005C47DA" w:rsidP="00462BB0">
      <w:pPr>
        <w:jc w:val="both"/>
      </w:pPr>
      <w:r>
        <w:t>In Pakistan where legal mechanisms impose a greater implicit cost on the financially vulnerable, these issues go undocumented and unresolved.</w:t>
      </w:r>
      <w:r w:rsidR="00F66DD3">
        <w:t xml:space="preserve"> </w:t>
      </w:r>
      <w:r>
        <w:t>Further, the dominance of:</w:t>
      </w:r>
    </w:p>
    <w:p w14:paraId="3AEE8EAF" w14:textId="77777777" w:rsidR="005C47DA" w:rsidRDefault="005C47DA" w:rsidP="00462BB0">
      <w:pPr>
        <w:pStyle w:val="ListParagraph"/>
        <w:numPr>
          <w:ilvl w:val="0"/>
          <w:numId w:val="12"/>
        </w:numPr>
        <w:jc w:val="both"/>
      </w:pPr>
      <w:r>
        <w:t>Nepotism</w:t>
      </w:r>
    </w:p>
    <w:p w14:paraId="1C11FF1D" w14:textId="3F621D95" w:rsidR="005C47DA" w:rsidRDefault="00EA1DAC" w:rsidP="00462BB0">
      <w:pPr>
        <w:pStyle w:val="ListParagraph"/>
        <w:numPr>
          <w:ilvl w:val="0"/>
          <w:numId w:val="12"/>
        </w:numPr>
        <w:jc w:val="both"/>
      </w:pPr>
      <w:r>
        <w:t xml:space="preserve">Discriminatory </w:t>
      </w:r>
      <w:r w:rsidR="005C47DA">
        <w:t>hiring and career management,</w:t>
      </w:r>
    </w:p>
    <w:p w14:paraId="12771E07" w14:textId="77777777" w:rsidR="005C47DA" w:rsidRDefault="005C47DA" w:rsidP="00462BB0">
      <w:pPr>
        <w:pStyle w:val="ListParagraph"/>
        <w:numPr>
          <w:ilvl w:val="0"/>
          <w:numId w:val="12"/>
        </w:numPr>
        <w:jc w:val="both"/>
      </w:pPr>
      <w:r>
        <w:t xml:space="preserve">Gender, ethnic, and social glass ceilings and </w:t>
      </w:r>
    </w:p>
    <w:p w14:paraId="4FC8167E" w14:textId="02FFBD77" w:rsidR="005C47DA" w:rsidRDefault="00EA1DAC" w:rsidP="00462BB0">
      <w:pPr>
        <w:pStyle w:val="ListParagraph"/>
        <w:numPr>
          <w:ilvl w:val="0"/>
          <w:numId w:val="12"/>
        </w:numPr>
        <w:jc w:val="both"/>
      </w:pPr>
      <w:r>
        <w:t>P</w:t>
      </w:r>
      <w:r w:rsidR="005C47DA">
        <w:t xml:space="preserve">olicies designed to favor designated economic classes </w:t>
      </w:r>
    </w:p>
    <w:p w14:paraId="5EB3EB6D" w14:textId="77777777" w:rsidR="005C47DA" w:rsidRDefault="005C47DA" w:rsidP="00462BB0">
      <w:pPr>
        <w:pStyle w:val="ListParagraph"/>
        <w:jc w:val="both"/>
      </w:pPr>
    </w:p>
    <w:p w14:paraId="22A0BF98" w14:textId="21D06A9E" w:rsidR="005C47DA" w:rsidRDefault="005C47DA" w:rsidP="00462BB0">
      <w:pPr>
        <w:jc w:val="both"/>
      </w:pPr>
      <w:r>
        <w:t xml:space="preserve">In Pakistan’s recruitment culture make it </w:t>
      </w:r>
      <w:r w:rsidR="00613218">
        <w:t xml:space="preserve">almost </w:t>
      </w:r>
      <w:r>
        <w:t xml:space="preserve">impossible for corporations to become agents of socio-economic mobility for talented, educated, but underprivileged individuals. </w:t>
      </w:r>
    </w:p>
    <w:p w14:paraId="788DB3FA" w14:textId="2DE26557" w:rsidR="005C47DA" w:rsidRPr="00DD3769" w:rsidRDefault="002B21AD" w:rsidP="00462BB0">
      <w:pPr>
        <w:jc w:val="both"/>
        <w:rPr>
          <w:b/>
          <w:bCs/>
          <w:color w:val="4472C4" w:themeColor="accent1"/>
        </w:rPr>
      </w:pPr>
      <w:r w:rsidRPr="00DD3769">
        <w:rPr>
          <w:b/>
          <w:bCs/>
          <w:color w:val="4472C4" w:themeColor="accent1"/>
        </w:rPr>
        <w:t>Importance Vis-à-vis M</w:t>
      </w:r>
      <w:r w:rsidR="005F7DEF" w:rsidRPr="00DD3769">
        <w:rPr>
          <w:b/>
          <w:bCs/>
          <w:color w:val="4472C4" w:themeColor="accent1"/>
        </w:rPr>
        <w:t xml:space="preserve">onitoring </w:t>
      </w:r>
      <w:r w:rsidRPr="00DD3769">
        <w:rPr>
          <w:b/>
          <w:bCs/>
          <w:color w:val="4472C4" w:themeColor="accent1"/>
        </w:rPr>
        <w:t>&amp;</w:t>
      </w:r>
      <w:r w:rsidR="005F7DEF" w:rsidRPr="00DD3769">
        <w:rPr>
          <w:b/>
          <w:bCs/>
          <w:color w:val="4472C4" w:themeColor="accent1"/>
        </w:rPr>
        <w:t xml:space="preserve"> </w:t>
      </w:r>
      <w:r w:rsidRPr="00DD3769">
        <w:rPr>
          <w:b/>
          <w:bCs/>
          <w:color w:val="4472C4" w:themeColor="accent1"/>
        </w:rPr>
        <w:t>E</w:t>
      </w:r>
      <w:r w:rsidR="005F7DEF" w:rsidRPr="00DD3769">
        <w:rPr>
          <w:b/>
          <w:bCs/>
          <w:color w:val="4472C4" w:themeColor="accent1"/>
        </w:rPr>
        <w:t>valuation</w:t>
      </w:r>
      <w:r w:rsidRPr="00DD3769">
        <w:rPr>
          <w:b/>
          <w:bCs/>
          <w:color w:val="4472C4" w:themeColor="accent1"/>
        </w:rPr>
        <w:t xml:space="preserve"> </w:t>
      </w:r>
    </w:p>
    <w:p w14:paraId="6D9E6499" w14:textId="77777777" w:rsidR="00F66DD3" w:rsidRDefault="002B21AD" w:rsidP="00462BB0">
      <w:pPr>
        <w:jc w:val="both"/>
      </w:pPr>
      <w:r>
        <w:rPr>
          <w:b/>
          <w:bCs/>
        </w:rPr>
        <w:t xml:space="preserve">Evaluation Capacity Development: </w:t>
      </w:r>
      <w:r>
        <w:t xml:space="preserve">Currently, Pakistan has no institution or documentation that presents the state of recruitment practices across </w:t>
      </w:r>
      <w:r w:rsidR="00613218">
        <w:t>the various</w:t>
      </w:r>
      <w:r>
        <w:t xml:space="preserve"> corporate structures that exist in the country. </w:t>
      </w:r>
      <w:r w:rsidRPr="002B21AD">
        <w:rPr>
          <w:b/>
          <w:bCs/>
        </w:rPr>
        <w:t>This</w:t>
      </w:r>
      <w:r>
        <w:t xml:space="preserve"> </w:t>
      </w:r>
      <w:r>
        <w:lastRenderedPageBreak/>
        <w:t xml:space="preserve">event builds on the recruitment issues </w:t>
      </w:r>
      <w:proofErr w:type="gramStart"/>
      <w:r>
        <w:t>identified</w:t>
      </w:r>
      <w:proofErr w:type="gramEnd"/>
      <w:r>
        <w:t xml:space="preserve"> by human resource practitioners, new graduates and early-stage professionals across Pakistan. </w:t>
      </w:r>
      <w:r w:rsidRPr="00AB4008">
        <w:rPr>
          <w:b/>
          <w:bCs/>
        </w:rPr>
        <w:t>It will be the first published source of acceptable and non-acceptable recruitment practices</w:t>
      </w:r>
      <w:r>
        <w:t xml:space="preserve">. </w:t>
      </w:r>
    </w:p>
    <w:p w14:paraId="6BC9E448" w14:textId="24E4A6F2" w:rsidR="002B21AD" w:rsidRDefault="002B21AD" w:rsidP="00462BB0">
      <w:pPr>
        <w:jc w:val="both"/>
      </w:pPr>
      <w:r>
        <w:t xml:space="preserve">For instance, even today, female candidates </w:t>
      </w:r>
      <w:proofErr w:type="gramStart"/>
      <w:r>
        <w:t>are asked</w:t>
      </w:r>
      <w:proofErr w:type="gramEnd"/>
      <w:r>
        <w:t xml:space="preserve"> their marital status and plans during interviews, and their responses are cited as justifications for unfair pay. Although the female candidates know they </w:t>
      </w:r>
      <w:proofErr w:type="gramStart"/>
      <w:r>
        <w:t>are not obliged</w:t>
      </w:r>
      <w:proofErr w:type="gramEnd"/>
      <w:r>
        <w:t xml:space="preserve"> to answer such questions, they do. Because as documented research elsewhere suggests, refusing to answer the question prejudices the interview</w:t>
      </w:r>
      <w:r w:rsidR="00AB4008">
        <w:t>er</w:t>
      </w:r>
      <w:r>
        <w:t xml:space="preserve"> against them. </w:t>
      </w:r>
    </w:p>
    <w:p w14:paraId="376E2461" w14:textId="4AFC55D2" w:rsidR="002B21AD" w:rsidRDefault="002B21AD" w:rsidP="00462BB0">
      <w:pPr>
        <w:jc w:val="both"/>
      </w:pPr>
      <w:r>
        <w:t xml:space="preserve">The event will also </w:t>
      </w:r>
      <w:proofErr w:type="gramStart"/>
      <w:r>
        <w:t>facilitate</w:t>
      </w:r>
      <w:proofErr w:type="gramEnd"/>
      <w:r>
        <w:t xml:space="preserve"> capacity development by </w:t>
      </w:r>
      <w:r w:rsidRPr="00AB4008">
        <w:rPr>
          <w:b/>
          <w:bCs/>
        </w:rPr>
        <w:t>standardizing recruitment analytics</w:t>
      </w:r>
      <w:r>
        <w:t xml:space="preserve"> with a heat-map based approach, i.e. what are the most problematic recruitment areas to the least.</w:t>
      </w:r>
    </w:p>
    <w:p w14:paraId="4D62D200" w14:textId="4A822FC5" w:rsidR="00AB4008" w:rsidRDefault="00AB4008" w:rsidP="00462BB0">
      <w:pPr>
        <w:jc w:val="both"/>
      </w:pPr>
      <w:r>
        <w:t xml:space="preserve">It will create a virtual cycle where human resource interventions from a wellbeing perspective </w:t>
      </w:r>
      <w:proofErr w:type="gramStart"/>
      <w:r>
        <w:t>are regularly measured</w:t>
      </w:r>
      <w:proofErr w:type="gramEnd"/>
      <w:r>
        <w:t xml:space="preserve"> and controlled. For instance, a leading consumer goods organization in Pakistan recently introduced a “back to work” program for young mothers. </w:t>
      </w:r>
      <w:r w:rsidR="005F7DEF">
        <w:t>Positive, at least on the surface</w:t>
      </w:r>
      <w:r>
        <w:t xml:space="preserve">. But the women in the program are not selected meritoriously, or even competitively, but </w:t>
      </w:r>
      <w:proofErr w:type="gramStart"/>
      <w:r>
        <w:t>on the basis of</w:t>
      </w:r>
      <w:proofErr w:type="gramEnd"/>
      <w:r>
        <w:t xml:space="preserve"> personal networks and linkages with people inside the organization.</w:t>
      </w:r>
      <w:r w:rsidR="00D10D78">
        <w:t xml:space="preserve"> </w:t>
      </w:r>
      <w:r>
        <w:t xml:space="preserve">Their pay scale </w:t>
      </w:r>
      <w:proofErr w:type="gramStart"/>
      <w:r>
        <w:t>actually puts</w:t>
      </w:r>
      <w:proofErr w:type="gramEnd"/>
      <w:r>
        <w:t xml:space="preserve"> them at a disadvantage—more than if they were not part of the program. Finally, none of the program participants </w:t>
      </w:r>
      <w:proofErr w:type="gramStart"/>
      <w:r>
        <w:t>are offered</w:t>
      </w:r>
      <w:proofErr w:type="gramEnd"/>
      <w:r>
        <w:t xml:space="preserve"> job security or benefits. The only advantage they have is the addition of the</w:t>
      </w:r>
      <w:r w:rsidR="00437795">
        <w:t xml:space="preserve"> employer’s</w:t>
      </w:r>
      <w:r>
        <w:t xml:space="preserve"> brand name</w:t>
      </w:r>
      <w:r w:rsidR="00437795">
        <w:t xml:space="preserve"> </w:t>
      </w:r>
      <w:r>
        <w:t>on the</w:t>
      </w:r>
      <w:r w:rsidR="00437795">
        <w:t>ir</w:t>
      </w:r>
      <w:r>
        <w:t xml:space="preserve"> resume</w:t>
      </w:r>
      <w:r w:rsidR="00437795">
        <w:t>s</w:t>
      </w:r>
      <w:r>
        <w:t xml:space="preserve">. </w:t>
      </w:r>
    </w:p>
    <w:p w14:paraId="53B2D929" w14:textId="731CFF16" w:rsidR="00AB4008" w:rsidRDefault="00AB4008" w:rsidP="00462BB0">
      <w:pPr>
        <w:jc w:val="both"/>
      </w:pPr>
      <w:r>
        <w:t xml:space="preserve">Another organization—one that has pioneered whistleblowing in Pakistan’s financial services, admitted that their whistleblowing mechanism has </w:t>
      </w:r>
      <w:proofErr w:type="gramStart"/>
      <w:r>
        <w:t>been</w:t>
      </w:r>
      <w:r w:rsidR="00437795">
        <w:t xml:space="preserve"> </w:t>
      </w:r>
      <w:r>
        <w:t>used</w:t>
      </w:r>
      <w:proofErr w:type="gramEnd"/>
      <w:r>
        <w:t xml:space="preserve"> as a lobbying tool against members of middle management. </w:t>
      </w:r>
    </w:p>
    <w:p w14:paraId="659A756A" w14:textId="71675F3B" w:rsidR="00AB4008" w:rsidRDefault="00AB4008" w:rsidP="00462BB0">
      <w:pPr>
        <w:jc w:val="both"/>
      </w:pPr>
      <w:r>
        <w:t xml:space="preserve">This event puts the </w:t>
      </w:r>
      <w:r w:rsidRPr="00AB4008">
        <w:rPr>
          <w:b/>
          <w:bCs/>
        </w:rPr>
        <w:t>numbers</w:t>
      </w:r>
      <w:r>
        <w:t xml:space="preserve"> back into evaluation. It separates cause related marketing from actual efforts. </w:t>
      </w:r>
    </w:p>
    <w:p w14:paraId="42E0F51A" w14:textId="3B2CB7A2" w:rsidR="002B21AD" w:rsidRDefault="002B21AD" w:rsidP="00462BB0">
      <w:pPr>
        <w:jc w:val="both"/>
      </w:pPr>
      <w:r w:rsidRPr="00DD3769">
        <w:rPr>
          <w:b/>
          <w:bCs/>
          <w:color w:val="4472C4" w:themeColor="accent1"/>
        </w:rPr>
        <w:t>Evaluation Communication</w:t>
      </w:r>
      <w:r w:rsidR="00D10D78" w:rsidRPr="00DD3769">
        <w:rPr>
          <w:b/>
          <w:bCs/>
          <w:color w:val="4472C4" w:themeColor="accent1"/>
        </w:rPr>
        <w:t xml:space="preserve"> </w:t>
      </w:r>
      <w:r w:rsidR="00F66DD3" w:rsidRPr="00DD3769">
        <w:rPr>
          <w:b/>
          <w:bCs/>
          <w:color w:val="4472C4" w:themeColor="accent1"/>
        </w:rPr>
        <w:t>a</w:t>
      </w:r>
      <w:r w:rsidR="00D10D78" w:rsidRPr="00DD3769">
        <w:rPr>
          <w:b/>
          <w:bCs/>
          <w:color w:val="4472C4" w:themeColor="accent1"/>
        </w:rPr>
        <w:t>nd Use</w:t>
      </w:r>
      <w:r w:rsidRPr="00DD3769">
        <w:rPr>
          <w:b/>
          <w:bCs/>
          <w:color w:val="4472C4" w:themeColor="accent1"/>
        </w:rPr>
        <w:t xml:space="preserve">: </w:t>
      </w:r>
      <w:r w:rsidR="005F7DEF">
        <w:t xml:space="preserve">Experience </w:t>
      </w:r>
      <w:proofErr w:type="gramStart"/>
      <w:r w:rsidR="005F7DEF">
        <w:t>indicates</w:t>
      </w:r>
      <w:proofErr w:type="gramEnd"/>
      <w:r w:rsidR="005F7DEF">
        <w:t xml:space="preserve"> two dominant factors encourage </w:t>
      </w:r>
      <w:r w:rsidR="00437795">
        <w:t xml:space="preserve">a corporate </w:t>
      </w:r>
      <w:r w:rsidR="005F7DEF">
        <w:t>culture of impunity and silence. The:</w:t>
      </w:r>
    </w:p>
    <w:p w14:paraId="084D879F" w14:textId="24BA24F1" w:rsidR="005F7DEF" w:rsidRDefault="005F7DEF" w:rsidP="00462BB0">
      <w:pPr>
        <w:pStyle w:val="ListParagraph"/>
        <w:numPr>
          <w:ilvl w:val="1"/>
          <w:numId w:val="7"/>
        </w:numPr>
        <w:jc w:val="both"/>
      </w:pPr>
      <w:r>
        <w:t>Absence of a “psychologically safe” space/mechanism</w:t>
      </w:r>
      <w:r w:rsidR="00437795">
        <w:t>s</w:t>
      </w:r>
      <w:r>
        <w:t xml:space="preserve"> for early stage professionals </w:t>
      </w:r>
      <w:r w:rsidR="00437795">
        <w:t xml:space="preserve">to voice grievances and </w:t>
      </w:r>
      <w:proofErr w:type="gramStart"/>
      <w:r>
        <w:t>attain</w:t>
      </w:r>
      <w:proofErr w:type="gramEnd"/>
      <w:r>
        <w:t xml:space="preserve"> fair, action-oriented solutions. </w:t>
      </w:r>
    </w:p>
    <w:p w14:paraId="51F21ECC" w14:textId="1427EA0D" w:rsidR="005F7DEF" w:rsidRDefault="005F7DEF" w:rsidP="00462BB0">
      <w:pPr>
        <w:pStyle w:val="ListParagraph"/>
        <w:numPr>
          <w:ilvl w:val="1"/>
          <w:numId w:val="7"/>
        </w:numPr>
        <w:jc w:val="both"/>
      </w:pPr>
      <w:r>
        <w:t>Lack of visibility of consequences of malpractice in recruitment</w:t>
      </w:r>
      <w:r w:rsidR="00437795">
        <w:t>.</w:t>
      </w:r>
    </w:p>
    <w:p w14:paraId="1499FC21" w14:textId="4D3B4E6F" w:rsidR="005F7DEF" w:rsidRDefault="005F7DEF" w:rsidP="00462BB0">
      <w:pPr>
        <w:jc w:val="both"/>
      </w:pPr>
    </w:p>
    <w:p w14:paraId="773CC4BF" w14:textId="3537F900" w:rsidR="00D10D78" w:rsidRDefault="00D10D78" w:rsidP="00462BB0">
      <w:pPr>
        <w:jc w:val="both"/>
      </w:pPr>
      <w:r>
        <w:t xml:space="preserve">Our </w:t>
      </w:r>
      <w:proofErr w:type="spellStart"/>
      <w:r>
        <w:t>M&amp;E</w:t>
      </w:r>
      <w:proofErr w:type="spellEnd"/>
      <w:r>
        <w:t xml:space="preserve"> event will result in the following output:</w:t>
      </w:r>
    </w:p>
    <w:p w14:paraId="275ACE6F" w14:textId="0296FB11" w:rsidR="00D10D78" w:rsidRDefault="00D10D78" w:rsidP="00462BB0">
      <w:pPr>
        <w:pStyle w:val="ListParagraph"/>
        <w:numPr>
          <w:ilvl w:val="0"/>
          <w:numId w:val="13"/>
        </w:numPr>
        <w:jc w:val="both"/>
      </w:pPr>
      <w:r>
        <w:t xml:space="preserve">Development of a </w:t>
      </w:r>
      <w:r w:rsidRPr="00397CF6">
        <w:rPr>
          <w:b/>
          <w:bCs/>
        </w:rPr>
        <w:t>whistleblower app</w:t>
      </w:r>
      <w:r>
        <w:t>, which will allow respondents to anonymously communicate grievances or complaints. (Data validation and data aggregation mechanisms within the app will flag app abuse like fictitious complaints, lobbying behavior, and/or competitor baiting)</w:t>
      </w:r>
    </w:p>
    <w:p w14:paraId="5E5BA7E3" w14:textId="0912DC5C" w:rsidR="00D10D78" w:rsidRDefault="00D10D78" w:rsidP="00462BB0">
      <w:pPr>
        <w:pStyle w:val="ListParagraph"/>
        <w:numPr>
          <w:ilvl w:val="0"/>
          <w:numId w:val="13"/>
        </w:numPr>
        <w:jc w:val="both"/>
      </w:pPr>
      <w:r>
        <w:t>Publication of an annual “</w:t>
      </w:r>
      <w:r w:rsidRPr="00397CF6">
        <w:rPr>
          <w:b/>
          <w:bCs/>
        </w:rPr>
        <w:t>Ethical Company Report,</w:t>
      </w:r>
      <w:r>
        <w:t xml:space="preserve">” assigning </w:t>
      </w:r>
      <w:r w:rsidRPr="00397CF6">
        <w:rPr>
          <w:b/>
          <w:bCs/>
        </w:rPr>
        <w:t>ethical ratings</w:t>
      </w:r>
      <w:r>
        <w:t xml:space="preserve"> to compliant companies, </w:t>
      </w:r>
      <w:proofErr w:type="gramStart"/>
      <w:r>
        <w:t>similar to</w:t>
      </w:r>
      <w:proofErr w:type="gramEnd"/>
      <w:r>
        <w:t xml:space="preserve"> credit ratings</w:t>
      </w:r>
    </w:p>
    <w:p w14:paraId="339C581D" w14:textId="203C10F9" w:rsidR="00613218" w:rsidRDefault="00613218" w:rsidP="00462BB0">
      <w:pPr>
        <w:pStyle w:val="ListParagraph"/>
        <w:numPr>
          <w:ilvl w:val="0"/>
          <w:numId w:val="13"/>
        </w:numPr>
        <w:jc w:val="both"/>
      </w:pPr>
      <w:r>
        <w:t xml:space="preserve">Publication of </w:t>
      </w:r>
      <w:r w:rsidR="009F2A84">
        <w:t>a periodic</w:t>
      </w:r>
      <w:r>
        <w:t xml:space="preserve"> “</w:t>
      </w:r>
      <w:r w:rsidRPr="00397CF6">
        <w:rPr>
          <w:b/>
          <w:bCs/>
        </w:rPr>
        <w:t xml:space="preserve">State </w:t>
      </w:r>
      <w:proofErr w:type="gramStart"/>
      <w:r w:rsidRPr="00397CF6">
        <w:rPr>
          <w:b/>
          <w:bCs/>
        </w:rPr>
        <w:t>Of</w:t>
      </w:r>
      <w:proofErr w:type="gramEnd"/>
      <w:r w:rsidRPr="00397CF6">
        <w:rPr>
          <w:b/>
          <w:bCs/>
        </w:rPr>
        <w:t xml:space="preserve"> Industry Ethics”</w:t>
      </w:r>
      <w:r>
        <w:t xml:space="preserve"> infographic</w:t>
      </w:r>
    </w:p>
    <w:p w14:paraId="5A307C1A" w14:textId="56CC2419" w:rsidR="00D10D78" w:rsidRDefault="00D10D78" w:rsidP="00462BB0">
      <w:pPr>
        <w:pStyle w:val="ListParagraph"/>
        <w:numPr>
          <w:ilvl w:val="0"/>
          <w:numId w:val="13"/>
        </w:numPr>
        <w:jc w:val="both"/>
      </w:pPr>
      <w:r>
        <w:t xml:space="preserve">The event </w:t>
      </w:r>
      <w:proofErr w:type="gramStart"/>
      <w:r>
        <w:t>is expected</w:t>
      </w:r>
      <w:proofErr w:type="gramEnd"/>
      <w:r>
        <w:t xml:space="preserve"> to popularize use our existing social media channels that already publish popular, anonymized grievances. (Sentiment analysis of the posts further </w:t>
      </w:r>
      <w:proofErr w:type="gramStart"/>
      <w:r>
        <w:t>facilitates</w:t>
      </w:r>
      <w:proofErr w:type="gramEnd"/>
      <w:r>
        <w:t xml:space="preserve"> evaluation capacity).</w:t>
      </w:r>
    </w:p>
    <w:p w14:paraId="069E3D89" w14:textId="77777777" w:rsidR="00613218" w:rsidRDefault="00613218" w:rsidP="00462BB0">
      <w:pPr>
        <w:jc w:val="both"/>
        <w:rPr>
          <w:b/>
          <w:bCs/>
        </w:rPr>
      </w:pPr>
    </w:p>
    <w:p w14:paraId="1BB65310" w14:textId="54500A00" w:rsidR="00D10D78" w:rsidRDefault="00D10D78" w:rsidP="00462BB0">
      <w:pPr>
        <w:jc w:val="both"/>
      </w:pPr>
      <w:r w:rsidRPr="00DD3769">
        <w:rPr>
          <w:b/>
          <w:bCs/>
          <w:color w:val="4472C4" w:themeColor="accent1"/>
        </w:rPr>
        <w:lastRenderedPageBreak/>
        <w:t xml:space="preserve">Evaluation Methods: </w:t>
      </w:r>
      <w:r w:rsidR="00613218">
        <w:t xml:space="preserve">Our event will make use of a systems approach to highlight every aspect of the traditional recruitment process. The purpose is not to ‘victimize’ early-stage professionals, but to highlight capabilities, limitations and opportunities present with each stakeholder. Further, these will </w:t>
      </w:r>
      <w:proofErr w:type="gramStart"/>
      <w:r w:rsidR="00613218">
        <w:t>be compared</w:t>
      </w:r>
      <w:proofErr w:type="gramEnd"/>
      <w:r w:rsidR="00613218">
        <w:t xml:space="preserve"> against first-level recruitment analytics already collected by HR departments. E.g.</w:t>
      </w:r>
    </w:p>
    <w:p w14:paraId="1D9C940B" w14:textId="71505051" w:rsidR="00613218" w:rsidRDefault="00613218" w:rsidP="00462BB0">
      <w:pPr>
        <w:pStyle w:val="ListParagraph"/>
        <w:numPr>
          <w:ilvl w:val="0"/>
          <w:numId w:val="14"/>
        </w:numPr>
        <w:jc w:val="both"/>
      </w:pPr>
      <w:r>
        <w:t>Candidate onboarding costs</w:t>
      </w:r>
    </w:p>
    <w:p w14:paraId="47F5EBAE" w14:textId="4F827E41" w:rsidR="00613218" w:rsidRDefault="00613218" w:rsidP="00462BB0">
      <w:pPr>
        <w:pStyle w:val="ListParagraph"/>
        <w:numPr>
          <w:ilvl w:val="0"/>
          <w:numId w:val="14"/>
        </w:numPr>
        <w:jc w:val="both"/>
      </w:pPr>
      <w:r>
        <w:t>Attrition rate</w:t>
      </w:r>
    </w:p>
    <w:p w14:paraId="5C3270C8" w14:textId="38EB2688" w:rsidR="00613218" w:rsidRDefault="00613218" w:rsidP="00462BB0">
      <w:pPr>
        <w:pStyle w:val="ListParagraph"/>
        <w:numPr>
          <w:ilvl w:val="0"/>
          <w:numId w:val="14"/>
        </w:numPr>
        <w:jc w:val="both"/>
      </w:pPr>
      <w:r>
        <w:t>Resume-Selection ratio</w:t>
      </w:r>
    </w:p>
    <w:p w14:paraId="7F8E8EFB" w14:textId="3B63DCDA" w:rsidR="00613218" w:rsidRDefault="00613218" w:rsidP="00462BB0">
      <w:pPr>
        <w:pStyle w:val="ListParagraph"/>
        <w:numPr>
          <w:ilvl w:val="0"/>
          <w:numId w:val="14"/>
        </w:numPr>
        <w:jc w:val="both"/>
      </w:pPr>
      <w:r>
        <w:t>Position closing time and more</w:t>
      </w:r>
    </w:p>
    <w:p w14:paraId="011C5A1C" w14:textId="22ECA1E3" w:rsidR="009F2A84" w:rsidRDefault="009F2A84" w:rsidP="009F2A84">
      <w:pPr>
        <w:jc w:val="both"/>
      </w:pPr>
    </w:p>
    <w:p w14:paraId="7B21387C" w14:textId="3F912E47" w:rsidR="00F66DD3" w:rsidRDefault="009F2A84" w:rsidP="009F2A84">
      <w:pPr>
        <w:jc w:val="both"/>
        <w:rPr>
          <w:b/>
          <w:bCs/>
        </w:rPr>
      </w:pPr>
      <w:r>
        <w:t xml:space="preserve">The result will be more transparency in the hiring effort—and identification of miscreants in the process. </w:t>
      </w:r>
    </w:p>
    <w:p w14:paraId="572C8B24" w14:textId="2BA52FA3" w:rsidR="005C47DA" w:rsidRPr="00DD3769" w:rsidRDefault="00F66DD3">
      <w:pPr>
        <w:rPr>
          <w:b/>
          <w:bCs/>
          <w:color w:val="4472C4" w:themeColor="accent1"/>
        </w:rPr>
      </w:pPr>
      <w:r w:rsidRPr="00DD3769">
        <w:rPr>
          <w:b/>
          <w:bCs/>
          <w:color w:val="4472C4" w:themeColor="accent1"/>
        </w:rPr>
        <w:t xml:space="preserve">The 2030 Development Agenda </w:t>
      </w:r>
      <w:proofErr w:type="gramStart"/>
      <w:r w:rsidRPr="00DD3769">
        <w:rPr>
          <w:b/>
          <w:bCs/>
          <w:color w:val="4472C4" w:themeColor="accent1"/>
        </w:rPr>
        <w:t>And</w:t>
      </w:r>
      <w:proofErr w:type="gramEnd"/>
      <w:r w:rsidRPr="00DD3769">
        <w:rPr>
          <w:b/>
          <w:bCs/>
          <w:color w:val="4472C4" w:themeColor="accent1"/>
        </w:rPr>
        <w:t xml:space="preserve"> </w:t>
      </w:r>
      <w:r w:rsidR="005C47DA" w:rsidRPr="00DD3769">
        <w:rPr>
          <w:b/>
          <w:bCs/>
          <w:color w:val="4472C4" w:themeColor="accent1"/>
        </w:rPr>
        <w:t>SDG</w:t>
      </w:r>
      <w:r w:rsidRPr="00DD3769">
        <w:rPr>
          <w:b/>
          <w:bCs/>
          <w:color w:val="4472C4" w:themeColor="accent1"/>
        </w:rPr>
        <w:t>s</w:t>
      </w:r>
    </w:p>
    <w:p w14:paraId="30EF5E73" w14:textId="2322B7FD" w:rsidR="00F66DD3" w:rsidRDefault="00F66DD3" w:rsidP="00F66DD3">
      <w:pPr>
        <w:rPr>
          <w:b/>
          <w:bCs/>
        </w:rPr>
      </w:pPr>
      <w:r>
        <w:t xml:space="preserve">Our event maps on the objectives of </w:t>
      </w:r>
      <w:r w:rsidRPr="00F66DD3">
        <w:rPr>
          <w:b/>
          <w:bCs/>
        </w:rPr>
        <w:t xml:space="preserve">SDG #8 Decent Work </w:t>
      </w:r>
      <w:proofErr w:type="gramStart"/>
      <w:r w:rsidRPr="00F66DD3">
        <w:rPr>
          <w:b/>
          <w:bCs/>
        </w:rPr>
        <w:t>And</w:t>
      </w:r>
      <w:proofErr w:type="gramEnd"/>
      <w:r w:rsidRPr="00F66DD3">
        <w:rPr>
          <w:b/>
          <w:bCs/>
        </w:rPr>
        <w:t xml:space="preserve"> Economic Growth</w:t>
      </w:r>
      <w:r w:rsidR="00EB362B" w:rsidRPr="00EB362B">
        <w:t>. It contributes to</w:t>
      </w:r>
      <w:r w:rsidR="00EB362B">
        <w:rPr>
          <w:b/>
          <w:bCs/>
        </w:rPr>
        <w:t>:</w:t>
      </w:r>
    </w:p>
    <w:p w14:paraId="51E78EFA" w14:textId="771EB8BA" w:rsidR="00EB362B" w:rsidRDefault="00EB362B" w:rsidP="00EB362B">
      <w:pPr>
        <w:pStyle w:val="ListParagraph"/>
        <w:numPr>
          <w:ilvl w:val="0"/>
          <w:numId w:val="15"/>
        </w:numPr>
      </w:pPr>
      <w:r w:rsidRPr="00DD3769">
        <w:rPr>
          <w:b/>
          <w:bCs/>
          <w:color w:val="4472C4" w:themeColor="accent1"/>
        </w:rPr>
        <w:t>Sustained livelihoods</w:t>
      </w:r>
      <w:r w:rsidRPr="00DD3769">
        <w:rPr>
          <w:color w:val="4472C4" w:themeColor="accent1"/>
        </w:rPr>
        <w:t xml:space="preserve"> </w:t>
      </w:r>
      <w:r w:rsidRPr="00EB362B">
        <w:t xml:space="preserve">by monitoring figures for controlled attrition, i.e. </w:t>
      </w:r>
      <w:r>
        <w:t>calculating the relationship between early stage recruitment and elements like downsizing, compensation values, COLA disbursement (Cost of Living Allowance, as mandated by the Labor Law of Pakistan) etc.</w:t>
      </w:r>
    </w:p>
    <w:p w14:paraId="4108E679" w14:textId="11BD2CC4" w:rsidR="00EB362B" w:rsidRPr="00EB362B" w:rsidRDefault="00EB362B" w:rsidP="00EB362B">
      <w:pPr>
        <w:pStyle w:val="ListParagraph"/>
        <w:numPr>
          <w:ilvl w:val="0"/>
          <w:numId w:val="15"/>
        </w:numPr>
        <w:rPr>
          <w:b/>
          <w:bCs/>
        </w:rPr>
      </w:pPr>
      <w:r w:rsidRPr="00DD3769">
        <w:rPr>
          <w:b/>
          <w:bCs/>
          <w:color w:val="4472C4" w:themeColor="accent1"/>
        </w:rPr>
        <w:t xml:space="preserve">Inclusion </w:t>
      </w:r>
      <w:r>
        <w:t xml:space="preserve">by measuring and highlighting discriminatory hiring practices, in terms of gender, ethnicity, </w:t>
      </w:r>
      <w:r w:rsidR="00852549">
        <w:t xml:space="preserve">marital status, </w:t>
      </w:r>
      <w:r>
        <w:t xml:space="preserve">ageism, ability and even location. i.e. the inclusion of </w:t>
      </w:r>
      <w:r w:rsidR="00852549">
        <w:t xml:space="preserve">a clause like </w:t>
      </w:r>
      <w:r>
        <w:t xml:space="preserve">“candidate must own </w:t>
      </w:r>
      <w:r w:rsidR="00852549">
        <w:t xml:space="preserve">a </w:t>
      </w:r>
      <w:r>
        <w:t>motorcycle</w:t>
      </w:r>
      <w:r w:rsidR="00852549">
        <w:t>”</w:t>
      </w:r>
      <w:r>
        <w:t xml:space="preserve">) </w:t>
      </w:r>
      <w:r w:rsidR="00852549">
        <w:t xml:space="preserve">in a job ad </w:t>
      </w:r>
      <w:r>
        <w:t xml:space="preserve">discriminates against both women and people of disability in Pakistan. Similarly, it will measure how seemingly affirmative action in the hiring process can backfire on stated </w:t>
      </w:r>
      <w:proofErr w:type="gramStart"/>
      <w:r>
        <w:t>objectives</w:t>
      </w:r>
      <w:proofErr w:type="gramEnd"/>
      <w:r>
        <w:t xml:space="preserve">, and how to prevent that. </w:t>
      </w:r>
    </w:p>
    <w:p w14:paraId="0C39A312" w14:textId="366A37F5" w:rsidR="00397CF6" w:rsidRDefault="00EB362B" w:rsidP="00397CF6">
      <w:pPr>
        <w:pStyle w:val="ListParagraph"/>
        <w:numPr>
          <w:ilvl w:val="0"/>
          <w:numId w:val="15"/>
        </w:numPr>
        <w:rPr>
          <w:b/>
          <w:bCs/>
        </w:rPr>
      </w:pPr>
      <w:r w:rsidRPr="00DD3769">
        <w:rPr>
          <w:b/>
          <w:bCs/>
          <w:color w:val="4472C4" w:themeColor="accent1"/>
        </w:rPr>
        <w:t>Sustainable economic growth:</w:t>
      </w:r>
      <w:r w:rsidRPr="00397CF6">
        <w:rPr>
          <w:color w:val="0070C0"/>
        </w:rPr>
        <w:t xml:space="preserve"> </w:t>
      </w:r>
      <w:r>
        <w:t xml:space="preserve">As </w:t>
      </w:r>
      <w:r w:rsidR="00397CF6">
        <w:t>a 2019</w:t>
      </w:r>
      <w:r>
        <w:t xml:space="preserve"> UN Women workshop in Pakistan highlighted, diversity measures </w:t>
      </w:r>
      <w:proofErr w:type="gramStart"/>
      <w:r>
        <w:t>fail to</w:t>
      </w:r>
      <w:proofErr w:type="gramEnd"/>
      <w:r>
        <w:t xml:space="preserve"> close the “cognitive diversity” gap by focusing exclusively on graduates from specific universities, or those who belong to certain socioeconomic classes. Those in “outgroups” </w:t>
      </w:r>
      <w:proofErr w:type="gramStart"/>
      <w:r>
        <w:t>are</w:t>
      </w:r>
      <w:r w:rsidR="00397CF6">
        <w:t xml:space="preserve"> </w:t>
      </w:r>
      <w:r>
        <w:t>trapped</w:t>
      </w:r>
      <w:proofErr w:type="gramEnd"/>
      <w:r>
        <w:t xml:space="preserve"> in vicious circles via contractual clauses that prevent them from moving from one employment class to another—by restricting </w:t>
      </w:r>
      <w:r w:rsidR="00397CF6">
        <w:t>tenure per department, coercive rotations etc. Our findings will highlight this and recommend solutions.</w:t>
      </w:r>
      <w:r w:rsidR="00397CF6">
        <w:rPr>
          <w:b/>
          <w:bCs/>
        </w:rPr>
        <w:t xml:space="preserve"> </w:t>
      </w:r>
    </w:p>
    <w:p w14:paraId="16D352E6" w14:textId="5BE2F75F" w:rsidR="00397CF6" w:rsidRPr="00397CF6" w:rsidRDefault="00397CF6" w:rsidP="00397CF6">
      <w:pPr>
        <w:pStyle w:val="ListParagraph"/>
        <w:numPr>
          <w:ilvl w:val="0"/>
          <w:numId w:val="15"/>
        </w:numPr>
        <w:rPr>
          <w:b/>
          <w:bCs/>
        </w:rPr>
      </w:pPr>
      <w:r w:rsidRPr="00DD3769">
        <w:rPr>
          <w:b/>
          <w:bCs/>
          <w:color w:val="4472C4" w:themeColor="accent1"/>
        </w:rPr>
        <w:t xml:space="preserve">Full Employment: </w:t>
      </w:r>
      <w:r>
        <w:t xml:space="preserve">While our findings cannot guarantee 100% employment, they do examine causes for unfair dismissal, compensation programs and the structure of compensation programs across organization tiers. They bring individuals closer to developing economic safety nets for themselves. </w:t>
      </w:r>
    </w:p>
    <w:p w14:paraId="1525DDC4" w14:textId="58D6905A" w:rsidR="00462BB0" w:rsidRPr="00FF40D8" w:rsidRDefault="00397CF6" w:rsidP="00397CF6">
      <w:pPr>
        <w:pStyle w:val="ListParagraph"/>
        <w:numPr>
          <w:ilvl w:val="0"/>
          <w:numId w:val="15"/>
        </w:numPr>
        <w:rPr>
          <w:b/>
          <w:bCs/>
          <w:color w:val="0070C0"/>
        </w:rPr>
      </w:pPr>
      <w:r w:rsidRPr="00DD3769">
        <w:rPr>
          <w:b/>
          <w:bCs/>
          <w:color w:val="4472C4" w:themeColor="accent1"/>
        </w:rPr>
        <w:t>Productive Employment and Decent Work:</w:t>
      </w:r>
      <w:r w:rsidR="00DD3769" w:rsidRPr="00DD3769">
        <w:rPr>
          <w:b/>
          <w:bCs/>
          <w:color w:val="4472C4" w:themeColor="accent1"/>
        </w:rPr>
        <w:t xml:space="preserve"> </w:t>
      </w:r>
      <w:proofErr w:type="gramStart"/>
      <w:r w:rsidR="00DD3769">
        <w:t>We are driven by a mission</w:t>
      </w:r>
      <w:proofErr w:type="gramEnd"/>
      <w:r w:rsidR="00DD3769">
        <w:t xml:space="preserve"> to </w:t>
      </w:r>
      <w:r w:rsidR="00DD3769" w:rsidRPr="00DD3769">
        <w:rPr>
          <w:b/>
          <w:bCs/>
        </w:rPr>
        <w:t xml:space="preserve">return dignity and individual wellbeing to the workplace. </w:t>
      </w:r>
      <w:r w:rsidR="00DD3769">
        <w:t xml:space="preserve">Our research uncovers the extent to which early-stage individuals </w:t>
      </w:r>
      <w:proofErr w:type="gramStart"/>
      <w:r w:rsidR="00DD3769">
        <w:t>are forced</w:t>
      </w:r>
      <w:proofErr w:type="gramEnd"/>
      <w:r w:rsidR="00DD3769">
        <w:t xml:space="preserve"> into accepting work that offers lower career progress and growth than their qualifications deserve. Further it highlights discrimination in the allocation of projects, rotation rosters </w:t>
      </w:r>
      <w:r w:rsidR="0036125E">
        <w:t xml:space="preserve">due to </w:t>
      </w:r>
      <w:r w:rsidR="00DD3769">
        <w:t xml:space="preserve">ethnic affiliation, </w:t>
      </w:r>
      <w:proofErr w:type="gramStart"/>
      <w:r w:rsidR="00DD3769">
        <w:t>nepotism</w:t>
      </w:r>
      <w:proofErr w:type="gramEnd"/>
      <w:r w:rsidR="00DD3769">
        <w:t xml:space="preserve"> and cronyism. </w:t>
      </w:r>
      <w:r w:rsidR="00FF40D8">
        <w:t xml:space="preserve">Increasingly, as corporations blur the lines between FTEs (Full Time Employees), contractual employees and gig workers, the line between dignified work, and its opposite also gets blurred, without any legal recourse. </w:t>
      </w:r>
      <w:bookmarkStart w:id="1" w:name="_GoBack"/>
      <w:bookmarkEnd w:id="1"/>
    </w:p>
    <w:p w14:paraId="32C90C42" w14:textId="15DA49F4" w:rsidR="00FF40D8" w:rsidRDefault="00FF40D8" w:rsidP="00FF40D8">
      <w:pPr>
        <w:rPr>
          <w:b/>
          <w:bCs/>
          <w:color w:val="0070C0"/>
        </w:rPr>
      </w:pPr>
    </w:p>
    <w:p w14:paraId="7253E31D" w14:textId="34D23337" w:rsidR="00FF40D8" w:rsidRPr="00FF40D8" w:rsidRDefault="00FF40D8" w:rsidP="00FF40D8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 xml:space="preserve">Note: </w:t>
      </w:r>
      <w:r w:rsidRPr="00FF40D8">
        <w:rPr>
          <w:b/>
          <w:bCs/>
          <w:color w:val="4472C4" w:themeColor="accent1"/>
        </w:rPr>
        <w:t>We understand that this concept note covers a ‘tall order’.</w:t>
      </w:r>
      <w:r>
        <w:rPr>
          <w:b/>
          <w:bCs/>
          <w:color w:val="4472C4" w:themeColor="accent1"/>
        </w:rPr>
        <w:t xml:space="preserve"> </w:t>
      </w:r>
      <w:r w:rsidRPr="00FF40D8">
        <w:rPr>
          <w:b/>
          <w:bCs/>
          <w:color w:val="4472C4" w:themeColor="accent1"/>
        </w:rPr>
        <w:t xml:space="preserve">We will be condensing our </w:t>
      </w:r>
      <w:proofErr w:type="gramStart"/>
      <w:r w:rsidRPr="00FF40D8">
        <w:rPr>
          <w:b/>
          <w:bCs/>
          <w:color w:val="4472C4" w:themeColor="accent1"/>
        </w:rPr>
        <w:t>objectives</w:t>
      </w:r>
      <w:proofErr w:type="gramEnd"/>
      <w:r w:rsidRPr="00FF40D8">
        <w:rPr>
          <w:b/>
          <w:bCs/>
          <w:color w:val="4472C4" w:themeColor="accent1"/>
        </w:rPr>
        <w:t xml:space="preserve"> to focus on inclusion</w:t>
      </w:r>
      <w:r>
        <w:rPr>
          <w:b/>
          <w:bCs/>
          <w:color w:val="4472C4" w:themeColor="accent1"/>
        </w:rPr>
        <w:t xml:space="preserve"> </w:t>
      </w:r>
      <w:r w:rsidRPr="00FF40D8">
        <w:rPr>
          <w:b/>
          <w:bCs/>
          <w:color w:val="4472C4" w:themeColor="accent1"/>
        </w:rPr>
        <w:t>and decent work.</w:t>
      </w:r>
      <w:r>
        <w:rPr>
          <w:b/>
          <w:bCs/>
          <w:color w:val="4472C4" w:themeColor="accent1"/>
        </w:rPr>
        <w:t xml:space="preserve"> </w:t>
      </w:r>
    </w:p>
    <w:sectPr w:rsidR="00FF40D8" w:rsidRPr="00FF4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07A4"/>
    <w:multiLevelType w:val="multilevel"/>
    <w:tmpl w:val="A79A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7340A"/>
    <w:multiLevelType w:val="hybridMultilevel"/>
    <w:tmpl w:val="7CD6B81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4C1F5A"/>
    <w:multiLevelType w:val="multilevel"/>
    <w:tmpl w:val="DFCC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17924"/>
    <w:multiLevelType w:val="hybridMultilevel"/>
    <w:tmpl w:val="47E20432"/>
    <w:lvl w:ilvl="0" w:tplc="354A9F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7B375F"/>
    <w:multiLevelType w:val="hybridMultilevel"/>
    <w:tmpl w:val="62803A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E70A4"/>
    <w:multiLevelType w:val="hybridMultilevel"/>
    <w:tmpl w:val="2454F5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BD2A12"/>
    <w:multiLevelType w:val="multilevel"/>
    <w:tmpl w:val="6C4A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542AA0"/>
    <w:multiLevelType w:val="hybridMultilevel"/>
    <w:tmpl w:val="D63E953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FE4E9D"/>
    <w:multiLevelType w:val="multilevel"/>
    <w:tmpl w:val="3AC0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1175C2"/>
    <w:multiLevelType w:val="hybridMultilevel"/>
    <w:tmpl w:val="A54C0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9A0AFB"/>
    <w:multiLevelType w:val="multilevel"/>
    <w:tmpl w:val="049C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846D8D"/>
    <w:multiLevelType w:val="multilevel"/>
    <w:tmpl w:val="AEF2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1071DE"/>
    <w:multiLevelType w:val="multilevel"/>
    <w:tmpl w:val="40E2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106ED3"/>
    <w:multiLevelType w:val="hybridMultilevel"/>
    <w:tmpl w:val="783E72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60293"/>
    <w:multiLevelType w:val="hybridMultilevel"/>
    <w:tmpl w:val="E55820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6"/>
  </w:num>
  <w:num w:numId="5">
    <w:abstractNumId w:val="8"/>
  </w:num>
  <w:num w:numId="6">
    <w:abstractNumId w:val="12"/>
  </w:num>
  <w:num w:numId="7">
    <w:abstractNumId w:val="11"/>
  </w:num>
  <w:num w:numId="8">
    <w:abstractNumId w:val="2"/>
  </w:num>
  <w:num w:numId="9">
    <w:abstractNumId w:val="10"/>
  </w:num>
  <w:num w:numId="10">
    <w:abstractNumId w:val="4"/>
  </w:num>
  <w:num w:numId="11">
    <w:abstractNumId w:val="5"/>
  </w:num>
  <w:num w:numId="12">
    <w:abstractNumId w:val="9"/>
  </w:num>
  <w:num w:numId="13">
    <w:abstractNumId w:val="1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68"/>
    <w:rsid w:val="00097578"/>
    <w:rsid w:val="000D59E3"/>
    <w:rsid w:val="002B21AD"/>
    <w:rsid w:val="0031796C"/>
    <w:rsid w:val="0036125E"/>
    <w:rsid w:val="00397CF6"/>
    <w:rsid w:val="00437795"/>
    <w:rsid w:val="00462BB0"/>
    <w:rsid w:val="005C47DA"/>
    <w:rsid w:val="005F7DEF"/>
    <w:rsid w:val="00613218"/>
    <w:rsid w:val="006D4068"/>
    <w:rsid w:val="0081780D"/>
    <w:rsid w:val="00852549"/>
    <w:rsid w:val="00891C1B"/>
    <w:rsid w:val="00894E68"/>
    <w:rsid w:val="00974E40"/>
    <w:rsid w:val="009F2A84"/>
    <w:rsid w:val="00AB4008"/>
    <w:rsid w:val="00D10D78"/>
    <w:rsid w:val="00DD3769"/>
    <w:rsid w:val="00EA1DAC"/>
    <w:rsid w:val="00EB362B"/>
    <w:rsid w:val="00F66DD3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A6020"/>
  <w15:chartTrackingRefBased/>
  <w15:docId w15:val="{2E22D284-C103-47B3-B425-77EBEDCF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4E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E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abel-note">
    <w:name w:val="label-note"/>
    <w:basedOn w:val="DefaultParagraphFont"/>
    <w:rsid w:val="00894E68"/>
  </w:style>
  <w:style w:type="paragraph" w:styleId="ListParagraph">
    <w:name w:val="List Paragraph"/>
    <w:basedOn w:val="Normal"/>
    <w:uiPriority w:val="34"/>
    <w:qFormat/>
    <w:rsid w:val="00894E68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9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2984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1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1373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751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9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1444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1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0292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78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8643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9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8851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0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647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0653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Arthur Lawrence Staffing LLC</Company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Nayyara Rahman</dc:creator>
  <cp:keywords/>
  <dc:description/>
  <cp:lastModifiedBy>Nayyara Rahman</cp:lastModifiedBy>
  <cp:revision>9</cp:revision>
  <dcterms:created xsi:type="dcterms:W3CDTF">2020-04-19T22:44:00Z</dcterms:created>
  <dcterms:modified xsi:type="dcterms:W3CDTF">2020-04-19T22:52:00Z</dcterms:modified>
</cp:coreProperties>
</file>