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D6DD" w14:textId="19EC8981" w:rsidR="00EC1CD8" w:rsidRPr="00C60B18" w:rsidRDefault="00EC1CD8" w:rsidP="00EC1CD8">
      <w:pPr>
        <w:pStyle w:val="NormalIndent"/>
        <w:rPr>
          <w:rFonts w:cs="Arial"/>
          <w:lang w:val="es-AR"/>
        </w:rPr>
      </w:pPr>
    </w:p>
    <w:p w14:paraId="5A1A9142" w14:textId="255F9E48" w:rsidR="00EC1CD8" w:rsidRPr="00C60B18" w:rsidRDefault="00133426" w:rsidP="00EC1CD8">
      <w:pPr>
        <w:pStyle w:val="NormalIndent"/>
        <w:rPr>
          <w:rFonts w:cs="Arial"/>
          <w:lang w:val="en-US"/>
        </w:rPr>
      </w:pPr>
      <w:r w:rsidRPr="00C60B18"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5E1C8D71" wp14:editId="50604E9A">
            <wp:simplePos x="0" y="0"/>
            <wp:positionH relativeFrom="column">
              <wp:posOffset>2219325</wp:posOffset>
            </wp:positionH>
            <wp:positionV relativeFrom="paragraph">
              <wp:posOffset>111760</wp:posOffset>
            </wp:positionV>
            <wp:extent cx="1586000" cy="813435"/>
            <wp:effectExtent l="0" t="0" r="0" b="5715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37AED" w14:textId="77777777" w:rsidR="00EC1CD8" w:rsidRPr="00C60B18" w:rsidRDefault="00EC1CD8" w:rsidP="00EC1CD8">
      <w:pPr>
        <w:pStyle w:val="NormalIndent"/>
        <w:rPr>
          <w:rFonts w:cs="Arial"/>
          <w:lang w:val="en-US"/>
        </w:rPr>
      </w:pPr>
    </w:p>
    <w:p w14:paraId="5FCFA9CA" w14:textId="77777777" w:rsidR="00EC1CD8" w:rsidRPr="00C60B18" w:rsidRDefault="00EC1CD8" w:rsidP="00EC1CD8">
      <w:pPr>
        <w:pStyle w:val="NormalIndent"/>
        <w:rPr>
          <w:rFonts w:cs="Arial"/>
          <w:lang w:val="en-US"/>
        </w:rPr>
      </w:pPr>
    </w:p>
    <w:p w14:paraId="3CB1A677" w14:textId="77777777" w:rsidR="00EC1CD8" w:rsidRPr="00C60B18" w:rsidRDefault="00EC1CD8" w:rsidP="00EC1CD8">
      <w:pPr>
        <w:pStyle w:val="NormalIndent"/>
        <w:rPr>
          <w:rFonts w:cs="Arial"/>
          <w:lang w:val="en-US"/>
        </w:rPr>
      </w:pPr>
    </w:p>
    <w:p w14:paraId="064BF548" w14:textId="46CC4428" w:rsidR="00EC1CD8" w:rsidRPr="00C60B18" w:rsidRDefault="00EC1CD8" w:rsidP="00EC1CD8">
      <w:pPr>
        <w:jc w:val="center"/>
        <w:rPr>
          <w:rFonts w:ascii="Arial" w:hAnsi="Arial" w:cs="Arial"/>
          <w:b/>
        </w:rPr>
      </w:pPr>
    </w:p>
    <w:p w14:paraId="2B0D7AAA" w14:textId="46E839D7" w:rsidR="00EC1CD8" w:rsidRPr="00C60B18" w:rsidRDefault="00903841" w:rsidP="00EC1CD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Roundtable</w:t>
      </w:r>
      <w:r w:rsidR="00265D8C" w:rsidRPr="00C60B18">
        <w:rPr>
          <w:rFonts w:ascii="Arial" w:hAnsi="Arial" w:cs="Arial"/>
          <w:b/>
          <w:sz w:val="28"/>
          <w:szCs w:val="28"/>
        </w:rPr>
        <w:t xml:space="preserve"> Schedule</w:t>
      </w:r>
    </w:p>
    <w:p w14:paraId="3F278561" w14:textId="77777777" w:rsidR="00EC1CD8" w:rsidRPr="00C60B18" w:rsidRDefault="00EC1CD8" w:rsidP="00EC1CD8">
      <w:pPr>
        <w:jc w:val="center"/>
        <w:rPr>
          <w:rFonts w:ascii="Arial" w:hAnsi="Arial" w:cs="Arial"/>
        </w:rPr>
      </w:pPr>
    </w:p>
    <w:p w14:paraId="67ABD8EF" w14:textId="2EF06BD1" w:rsidR="00903841" w:rsidRPr="00903841" w:rsidRDefault="00903841" w:rsidP="00903841">
      <w:pPr>
        <w:jc w:val="center"/>
        <w:rPr>
          <w:rFonts w:ascii="Arial" w:hAnsi="Arial" w:cs="Arial"/>
          <w:b/>
        </w:rPr>
      </w:pPr>
      <w:r w:rsidRPr="00903841">
        <w:rPr>
          <w:rFonts w:ascii="Arial" w:hAnsi="Arial" w:cs="Arial"/>
          <w:b/>
        </w:rPr>
        <w:t xml:space="preserve">Lessons from using Most Significant Change to </w:t>
      </w:r>
      <w:r w:rsidR="00106D36">
        <w:rPr>
          <w:rFonts w:ascii="Arial" w:hAnsi="Arial" w:cs="Arial"/>
          <w:b/>
        </w:rPr>
        <w:t>evaluate</w:t>
      </w:r>
      <w:r w:rsidRPr="00903841">
        <w:rPr>
          <w:rFonts w:ascii="Arial" w:hAnsi="Arial" w:cs="Arial"/>
          <w:b/>
        </w:rPr>
        <w:t xml:space="preserve"> </w:t>
      </w:r>
      <w:r w:rsidR="00106D36">
        <w:rPr>
          <w:rFonts w:ascii="Arial" w:hAnsi="Arial" w:cs="Arial"/>
          <w:b/>
        </w:rPr>
        <w:t>G</w:t>
      </w:r>
      <w:r w:rsidRPr="00903841">
        <w:rPr>
          <w:rFonts w:ascii="Arial" w:hAnsi="Arial" w:cs="Arial"/>
          <w:b/>
        </w:rPr>
        <w:t xml:space="preserve">overnance and </w:t>
      </w:r>
      <w:r w:rsidR="00106D36">
        <w:rPr>
          <w:rFonts w:ascii="Arial" w:hAnsi="Arial" w:cs="Arial"/>
          <w:b/>
        </w:rPr>
        <w:t>H</w:t>
      </w:r>
      <w:r w:rsidRPr="00903841">
        <w:rPr>
          <w:rFonts w:ascii="Arial" w:hAnsi="Arial" w:cs="Arial"/>
          <w:b/>
        </w:rPr>
        <w:t xml:space="preserve">uman </w:t>
      </w:r>
      <w:r w:rsidR="00106D36">
        <w:rPr>
          <w:rFonts w:ascii="Arial" w:hAnsi="Arial" w:cs="Arial"/>
          <w:b/>
        </w:rPr>
        <w:t>R</w:t>
      </w:r>
      <w:r w:rsidRPr="00903841">
        <w:rPr>
          <w:rFonts w:ascii="Arial" w:hAnsi="Arial" w:cs="Arial"/>
          <w:b/>
        </w:rPr>
        <w:t xml:space="preserve">ights </w:t>
      </w:r>
      <w:r w:rsidR="00106D36">
        <w:rPr>
          <w:rFonts w:ascii="Arial" w:hAnsi="Arial" w:cs="Arial"/>
          <w:b/>
        </w:rPr>
        <w:t>Initiatives in International Development</w:t>
      </w:r>
    </w:p>
    <w:p w14:paraId="0842044E" w14:textId="77777777" w:rsidR="00903841" w:rsidRDefault="00903841" w:rsidP="00EC1CD8">
      <w:pPr>
        <w:jc w:val="center"/>
        <w:rPr>
          <w:rFonts w:ascii="Arial" w:hAnsi="Arial" w:cs="Arial"/>
          <w:i/>
        </w:rPr>
      </w:pPr>
    </w:p>
    <w:p w14:paraId="0118AA06" w14:textId="059034B0" w:rsidR="00EC1CD8" w:rsidRPr="00C60B18" w:rsidRDefault="00EC1CD8" w:rsidP="00EC1CD8">
      <w:pPr>
        <w:jc w:val="center"/>
        <w:rPr>
          <w:rFonts w:ascii="Arial" w:hAnsi="Arial" w:cs="Arial"/>
          <w:i/>
        </w:rPr>
      </w:pPr>
      <w:r w:rsidRPr="00C60B18">
        <w:rPr>
          <w:rFonts w:ascii="Arial" w:hAnsi="Arial" w:cs="Arial"/>
          <w:i/>
        </w:rPr>
        <w:t>Just Governance Group (JGG)</w:t>
      </w:r>
    </w:p>
    <w:p w14:paraId="2A3F4867" w14:textId="77777777" w:rsidR="00EC1CD8" w:rsidRPr="00C60B18" w:rsidRDefault="00EC1CD8" w:rsidP="00EC1CD8">
      <w:pPr>
        <w:jc w:val="center"/>
        <w:rPr>
          <w:rFonts w:ascii="Arial" w:hAnsi="Arial" w:cs="Arial"/>
          <w:b/>
        </w:rPr>
      </w:pPr>
    </w:p>
    <w:p w14:paraId="775E36AB" w14:textId="0471D9D4" w:rsidR="00133426" w:rsidRPr="00C60B18" w:rsidRDefault="00020509" w:rsidP="00EC1C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903841">
        <w:rPr>
          <w:rFonts w:ascii="Arial" w:hAnsi="Arial" w:cs="Arial"/>
          <w:b/>
        </w:rPr>
        <w:t>ne 4</w:t>
      </w:r>
      <w:r w:rsidR="002A2B7A">
        <w:rPr>
          <w:rFonts w:ascii="Arial" w:hAnsi="Arial" w:cs="Arial"/>
          <w:b/>
        </w:rPr>
        <w:t xml:space="preserve">, </w:t>
      </w:r>
      <w:r w:rsidR="00265D8C" w:rsidRPr="00C60B18">
        <w:rPr>
          <w:rFonts w:ascii="Arial" w:hAnsi="Arial" w:cs="Arial"/>
          <w:b/>
        </w:rPr>
        <w:t>20</w:t>
      </w:r>
      <w:r w:rsidR="00903841">
        <w:rPr>
          <w:rFonts w:ascii="Arial" w:hAnsi="Arial" w:cs="Arial"/>
          <w:b/>
        </w:rPr>
        <w:t>20</w:t>
      </w:r>
    </w:p>
    <w:p w14:paraId="06417804" w14:textId="1CF73A02" w:rsidR="003E192A" w:rsidRDefault="003E192A" w:rsidP="003E192A">
      <w:pPr>
        <w:jc w:val="both"/>
        <w:rPr>
          <w:rFonts w:ascii="Arial" w:hAnsi="Arial" w:cs="Arial"/>
          <w:sz w:val="22"/>
          <w:szCs w:val="22"/>
        </w:rPr>
      </w:pPr>
    </w:p>
    <w:p w14:paraId="0D9533C7" w14:textId="77777777" w:rsidR="00CB4233" w:rsidRPr="003E192A" w:rsidRDefault="00CB4233" w:rsidP="003E192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41" w:type="dxa"/>
        <w:jc w:val="center"/>
        <w:tblBorders>
          <w:top w:val="single" w:sz="12" w:space="0" w:color="999999" w:themeColor="text1" w:themeTint="66"/>
          <w:left w:val="single" w:sz="12" w:space="0" w:color="999999" w:themeColor="text1" w:themeTint="66"/>
          <w:bottom w:val="single" w:sz="12" w:space="0" w:color="999999" w:themeColor="text1" w:themeTint="66"/>
          <w:right w:val="single" w:sz="12" w:space="0" w:color="999999" w:themeColor="text1" w:themeTint="66"/>
          <w:insideH w:val="single" w:sz="12" w:space="0" w:color="999999" w:themeColor="text1" w:themeTint="66"/>
          <w:insideV w:val="single" w:sz="12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1985"/>
        <w:gridCol w:w="3812"/>
        <w:gridCol w:w="3544"/>
      </w:tblGrid>
      <w:tr w:rsidR="00325FAC" w:rsidRPr="007E10FA" w14:paraId="37E1B129" w14:textId="77777777" w:rsidTr="00CB4233">
        <w:trPr>
          <w:tblHeader/>
          <w:jc w:val="center"/>
        </w:trPr>
        <w:tc>
          <w:tcPr>
            <w:tcW w:w="1985" w:type="dxa"/>
            <w:shd w:val="clear" w:color="auto" w:fill="D5DCE4" w:themeFill="text2" w:themeFillTint="33"/>
            <w:tcMar>
              <w:top w:w="108" w:type="dxa"/>
              <w:bottom w:w="108" w:type="dxa"/>
            </w:tcMar>
          </w:tcPr>
          <w:p w14:paraId="43DEB23F" w14:textId="1FA5B40F" w:rsidR="00B4323D" w:rsidRPr="007E10FA" w:rsidRDefault="00BE1C60" w:rsidP="00325FA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Time</w:t>
            </w:r>
          </w:p>
        </w:tc>
        <w:tc>
          <w:tcPr>
            <w:tcW w:w="3812" w:type="dxa"/>
            <w:shd w:val="clear" w:color="auto" w:fill="D5DCE4" w:themeFill="text2" w:themeFillTint="33"/>
            <w:tcMar>
              <w:top w:w="108" w:type="dxa"/>
              <w:bottom w:w="108" w:type="dxa"/>
            </w:tcMar>
          </w:tcPr>
          <w:p w14:paraId="5168EC55" w14:textId="5DD0974A" w:rsidR="00B4323D" w:rsidRPr="007E10FA" w:rsidRDefault="00A354D2" w:rsidP="00325FA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Activity</w:t>
            </w:r>
          </w:p>
        </w:tc>
        <w:tc>
          <w:tcPr>
            <w:tcW w:w="3544" w:type="dxa"/>
            <w:shd w:val="clear" w:color="auto" w:fill="D5DCE4" w:themeFill="text2" w:themeFillTint="33"/>
            <w:tcMar>
              <w:top w:w="108" w:type="dxa"/>
              <w:bottom w:w="108" w:type="dxa"/>
            </w:tcMar>
          </w:tcPr>
          <w:p w14:paraId="413F63BA" w14:textId="62439821" w:rsidR="00B4323D" w:rsidRPr="007E10FA" w:rsidRDefault="00106D36" w:rsidP="00325FA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Lead</w:t>
            </w:r>
          </w:p>
        </w:tc>
      </w:tr>
      <w:tr w:rsidR="00DC501B" w:rsidRPr="007E10FA" w14:paraId="048BFD8C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6729960C" w14:textId="4F2DCFCA" w:rsidR="00DC501B" w:rsidRPr="00903841" w:rsidRDefault="00616D1B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C501B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0</w:t>
            </w:r>
            <w:r w:rsidR="00DC501B" w:rsidRPr="00903841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C501B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05</w:t>
            </w:r>
            <w:r w:rsidR="00DC501B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501B" w:rsidRPr="00903841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DC501B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088C72BD" w14:textId="7D801EE6" w:rsidR="00DC501B" w:rsidRPr="00903841" w:rsidRDefault="00903841" w:rsidP="00D27DD9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 w:rsidRPr="00903841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Welcome and self-introduction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0F1A71CA" w14:textId="575B1006" w:rsidR="00DC501B" w:rsidRPr="00903841" w:rsidRDefault="00903841" w:rsidP="00D27DD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03841">
              <w:rPr>
                <w:rFonts w:ascii="Arial" w:hAnsi="Arial" w:cs="Arial"/>
                <w:sz w:val="20"/>
                <w:szCs w:val="20"/>
              </w:rPr>
              <w:t xml:space="preserve">Kimberly </w:t>
            </w:r>
            <w:proofErr w:type="spellStart"/>
            <w:r w:rsidRPr="00903841">
              <w:rPr>
                <w:rFonts w:ascii="Arial" w:hAnsi="Arial" w:cs="Arial"/>
                <w:sz w:val="20"/>
                <w:szCs w:val="20"/>
              </w:rPr>
              <w:t>Inksater</w:t>
            </w:r>
            <w:proofErr w:type="spellEnd"/>
            <w:r w:rsidRPr="00903841">
              <w:rPr>
                <w:rFonts w:ascii="Arial" w:hAnsi="Arial" w:cs="Arial"/>
                <w:sz w:val="20"/>
                <w:szCs w:val="20"/>
              </w:rPr>
              <w:t>, JGG executive director</w:t>
            </w:r>
          </w:p>
        </w:tc>
      </w:tr>
      <w:tr w:rsidR="00903841" w:rsidRPr="007E10FA" w14:paraId="174D8EBE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1589EBA1" w14:textId="5D4B28C1" w:rsidR="00903841" w:rsidRPr="00903841" w:rsidRDefault="00616D1B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05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15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3841" w:rsidRPr="00903841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903841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67212B78" w14:textId="4083B11D" w:rsidR="00106D36" w:rsidRPr="00903841" w:rsidRDefault="00EE4337" w:rsidP="00903841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Presentation of first case study: Lessons</w:t>
            </w:r>
            <w:r w:rsidR="00616D1B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 from</w:t>
            </w: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  <w:proofErr w:type="gramStart"/>
            <w:r w:rsidR="00616D1B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SASA!</w:t>
            </w:r>
            <w:proofErr w:type="gramEnd"/>
            <w:r w:rsidR="00106D36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, a </w:t>
            </w:r>
            <w:r w:rsidR="00FF24E2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methodoly</w:t>
            </w:r>
            <w:bookmarkStart w:id="0" w:name="_GoBack"/>
            <w:bookmarkEnd w:id="0"/>
            <w:r w:rsidR="00106D36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 to prevent violence against women, the case of Haiti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7E8D8C55" w14:textId="633E53F6" w:rsidR="00903841" w:rsidRPr="00903841" w:rsidRDefault="00616D1B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Siebert, VAWG Prevention Specialist</w:t>
            </w:r>
            <w:r w:rsidR="00106D36">
              <w:rPr>
                <w:rFonts w:ascii="Arial" w:hAnsi="Arial" w:cs="Arial"/>
                <w:sz w:val="20"/>
                <w:szCs w:val="20"/>
              </w:rPr>
              <w:t>/Technical Advisor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6D36">
              <w:rPr>
                <w:rFonts w:ascii="Arial" w:hAnsi="Arial" w:cs="Arial"/>
                <w:sz w:val="20"/>
                <w:szCs w:val="20"/>
              </w:rPr>
              <w:t xml:space="preserve">at Raising Voices and Beyond Borders </w:t>
            </w:r>
          </w:p>
        </w:tc>
      </w:tr>
      <w:tr w:rsidR="00EE4337" w:rsidRPr="007E10FA" w14:paraId="312EABED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69E7C914" w14:textId="45CCDABD" w:rsidR="00EE4337" w:rsidRPr="00903841" w:rsidRDefault="00616D1B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4337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15</w:t>
            </w:r>
            <w:r w:rsidR="00EE4337" w:rsidRPr="0090384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4337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45</w:t>
            </w:r>
            <w:r w:rsidR="00EE4337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4337" w:rsidRPr="00903841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7C19FBC6" w14:textId="4FF12FA0" w:rsidR="00EE4337" w:rsidRDefault="00EE4337" w:rsidP="00903841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First round of collective reflections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0BDCD045" w14:textId="1CBC6E1A" w:rsidR="00EE4337" w:rsidRPr="00903841" w:rsidRDefault="00106D36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 Siebert, VAWG Prevention Specialist</w:t>
            </w:r>
          </w:p>
        </w:tc>
      </w:tr>
      <w:tr w:rsidR="00903841" w:rsidRPr="007E10FA" w14:paraId="3D872A7B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2800E5F7" w14:textId="598D5685" w:rsidR="00903841" w:rsidRPr="00903841" w:rsidRDefault="00616D1B" w:rsidP="00903841">
            <w:pPr>
              <w:spacing w:line="276" w:lineRule="auto"/>
              <w:rPr>
                <w:rFonts w:ascii="Arial" w:hAnsi="Arial" w:cs="Arial"/>
                <w:color w:val="1A1A1A" w:themeColor="background1" w:themeShade="1A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45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>:</w:t>
            </w:r>
            <w:r w:rsidR="00EE4337">
              <w:rPr>
                <w:rFonts w:ascii="Arial" w:hAnsi="Arial" w:cs="Arial"/>
                <w:sz w:val="20"/>
                <w:szCs w:val="20"/>
              </w:rPr>
              <w:t>55</w:t>
            </w:r>
            <w:r w:rsidR="00903841" w:rsidRPr="00903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3841" w:rsidRPr="00903841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4582FAB7" w14:textId="5AE19482" w:rsidR="00903841" w:rsidRPr="00903841" w:rsidRDefault="00EE4337" w:rsidP="00903841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Presentation second case study: Lessons from </w:t>
            </w:r>
            <w:r w:rsidR="00106D36"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the Corruption, Justice and Legitimacy Program, the case of the Democratic Republic of Congo</w:t>
            </w:r>
            <w:r w:rsidR="00106D36" w:rsidRPr="00212D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1282F7FD" w14:textId="1423AEF9" w:rsidR="00106D36" w:rsidRPr="00212D3C" w:rsidRDefault="00106D36" w:rsidP="00106D3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Cheyanne Church- Professor of</w:t>
            </w:r>
          </w:p>
          <w:p w14:paraId="4CD90AFB" w14:textId="3812AD54" w:rsidR="00106D36" w:rsidRPr="00903841" w:rsidRDefault="00106D36" w:rsidP="00903841">
            <w:pPr>
              <w:spacing w:line="276" w:lineRule="auto"/>
              <w:rPr>
                <w:rFonts w:ascii="Arial" w:hAnsi="Arial" w:cs="Arial"/>
                <w:color w:val="1A1A1A" w:themeColor="background1" w:themeShade="1A"/>
                <w:sz w:val="20"/>
                <w:szCs w:val="20"/>
              </w:rPr>
            </w:pP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Aid Effectiveness and H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uman </w:t>
            </w: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ecurity</w:t>
            </w: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Tufts University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F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ounder of </w:t>
            </w:r>
            <w:proofErr w:type="spellStart"/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Besa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E4337" w:rsidRPr="007E10FA" w14:paraId="42EC1D3E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734424D2" w14:textId="7EE07D4F" w:rsidR="00EE4337" w:rsidRPr="00903841" w:rsidRDefault="00616D1B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E4337">
              <w:rPr>
                <w:rFonts w:ascii="Arial" w:hAnsi="Arial" w:cs="Arial"/>
                <w:sz w:val="20"/>
                <w:szCs w:val="20"/>
              </w:rPr>
              <w:t>:55-1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E4337">
              <w:rPr>
                <w:rFonts w:ascii="Arial" w:hAnsi="Arial" w:cs="Arial"/>
                <w:sz w:val="20"/>
                <w:szCs w:val="20"/>
              </w:rPr>
              <w:t xml:space="preserve">:25 </w:t>
            </w:r>
            <w:proofErr w:type="spellStart"/>
            <w:r w:rsidR="00EE4337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18457019" w14:textId="23069E3C" w:rsidR="00EE4337" w:rsidRPr="00903841" w:rsidRDefault="00EE4337" w:rsidP="00903841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Second round of collective reflections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5447CE77" w14:textId="77777777" w:rsidR="00106D36" w:rsidRPr="00212D3C" w:rsidRDefault="00106D36" w:rsidP="00106D36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Cheyanne Church- Professor of</w:t>
            </w:r>
          </w:p>
          <w:p w14:paraId="3AEA2076" w14:textId="61C89E2B" w:rsidR="00EE4337" w:rsidRPr="00903841" w:rsidRDefault="00106D36" w:rsidP="00106D36">
            <w:pPr>
              <w:spacing w:line="276" w:lineRule="auto"/>
              <w:rPr>
                <w:rFonts w:ascii="Arial" w:hAnsi="Arial" w:cs="Arial"/>
                <w:color w:val="1A1A1A" w:themeColor="background1" w:themeShade="1A"/>
                <w:sz w:val="20"/>
                <w:szCs w:val="20"/>
              </w:rPr>
            </w:pP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Aid Effectiveness and H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uman </w:t>
            </w: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ecurity</w:t>
            </w:r>
            <w:r w:rsidRPr="00212D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at Tufts University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F</w:t>
            </w:r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ounder of </w:t>
            </w:r>
            <w:proofErr w:type="spellStart"/>
            <w:r w:rsidRPr="00F207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Besa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E4337" w:rsidRPr="007E10FA" w14:paraId="056E83B9" w14:textId="77777777" w:rsidTr="00CB4233">
        <w:trPr>
          <w:jc w:val="center"/>
        </w:trPr>
        <w:tc>
          <w:tcPr>
            <w:tcW w:w="1985" w:type="dxa"/>
            <w:shd w:val="clear" w:color="auto" w:fill="auto"/>
            <w:tcMar>
              <w:top w:w="108" w:type="dxa"/>
              <w:bottom w:w="108" w:type="dxa"/>
            </w:tcMar>
          </w:tcPr>
          <w:p w14:paraId="78D738B9" w14:textId="0C7DFEBB" w:rsidR="00EE4337" w:rsidRDefault="00EE4337" w:rsidP="009038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6D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:25-1</w:t>
            </w:r>
            <w:r w:rsidR="00616D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:30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3812" w:type="dxa"/>
            <w:shd w:val="clear" w:color="auto" w:fill="auto"/>
            <w:tcMar>
              <w:top w:w="108" w:type="dxa"/>
              <w:bottom w:w="108" w:type="dxa"/>
            </w:tcMar>
          </w:tcPr>
          <w:p w14:paraId="73A7FF46" w14:textId="1F2267DE" w:rsidR="00EE4337" w:rsidRPr="00903841" w:rsidRDefault="00EE4337" w:rsidP="00903841">
            <w:pPr>
              <w:spacing w:line="276" w:lineRule="auto"/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color w:val="1D2129"/>
                <w:sz w:val="20"/>
                <w:szCs w:val="20"/>
                <w:shd w:val="clear" w:color="auto" w:fill="FFFFFF"/>
                <w:lang w:val="en-CA"/>
              </w:rPr>
              <w:t>Conclusion and closing remarks</w:t>
            </w:r>
          </w:p>
        </w:tc>
        <w:tc>
          <w:tcPr>
            <w:tcW w:w="3544" w:type="dxa"/>
            <w:shd w:val="clear" w:color="auto" w:fill="auto"/>
            <w:tcMar>
              <w:top w:w="108" w:type="dxa"/>
              <w:bottom w:w="108" w:type="dxa"/>
            </w:tcMar>
          </w:tcPr>
          <w:p w14:paraId="0EF91A31" w14:textId="3440355C" w:rsidR="00EE4337" w:rsidRPr="00903841" w:rsidRDefault="00EE4337" w:rsidP="00903841">
            <w:pPr>
              <w:spacing w:line="276" w:lineRule="auto"/>
              <w:rPr>
                <w:rFonts w:ascii="Arial" w:hAnsi="Arial" w:cs="Arial"/>
                <w:color w:val="1A1A1A" w:themeColor="background1" w:themeShade="1A"/>
                <w:sz w:val="20"/>
                <w:szCs w:val="20"/>
              </w:rPr>
            </w:pPr>
            <w:r w:rsidRPr="00903841">
              <w:rPr>
                <w:rFonts w:ascii="Arial" w:hAnsi="Arial" w:cs="Arial"/>
                <w:sz w:val="20"/>
                <w:szCs w:val="20"/>
              </w:rPr>
              <w:t xml:space="preserve">Kimberly </w:t>
            </w:r>
            <w:proofErr w:type="spellStart"/>
            <w:r w:rsidRPr="00903841">
              <w:rPr>
                <w:rFonts w:ascii="Arial" w:hAnsi="Arial" w:cs="Arial"/>
                <w:sz w:val="20"/>
                <w:szCs w:val="20"/>
              </w:rPr>
              <w:t>Inksater</w:t>
            </w:r>
            <w:proofErr w:type="spellEnd"/>
            <w:r w:rsidRPr="00903841">
              <w:rPr>
                <w:rFonts w:ascii="Arial" w:hAnsi="Arial" w:cs="Arial"/>
                <w:sz w:val="20"/>
                <w:szCs w:val="20"/>
              </w:rPr>
              <w:t>, JGG executive director</w:t>
            </w:r>
          </w:p>
        </w:tc>
      </w:tr>
    </w:tbl>
    <w:p w14:paraId="5CCC7771" w14:textId="4DDC96A5" w:rsidR="00CD48B7" w:rsidRDefault="00CD48B7">
      <w:pPr>
        <w:rPr>
          <w:rFonts w:ascii="Arial" w:hAnsi="Arial" w:cs="Arial"/>
          <w:lang w:val="en-CA"/>
        </w:rPr>
      </w:pPr>
    </w:p>
    <w:sectPr w:rsidR="00CD48B7" w:rsidSect="00F7016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C35C" w14:textId="77777777" w:rsidR="00E51236" w:rsidRDefault="00E51236" w:rsidP="00535E0A">
      <w:r>
        <w:separator/>
      </w:r>
    </w:p>
  </w:endnote>
  <w:endnote w:type="continuationSeparator" w:id="0">
    <w:p w14:paraId="3C3DF2ED" w14:textId="77777777" w:rsidR="00E51236" w:rsidRDefault="00E51236" w:rsidP="0053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4128" w14:textId="77777777" w:rsidR="00E51236" w:rsidRDefault="00E51236" w:rsidP="00535E0A">
      <w:r>
        <w:separator/>
      </w:r>
    </w:p>
  </w:footnote>
  <w:footnote w:type="continuationSeparator" w:id="0">
    <w:p w14:paraId="164CB7A6" w14:textId="77777777" w:rsidR="00E51236" w:rsidRDefault="00E51236" w:rsidP="0053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7pt;height:10.7pt" o:bullet="t">
        <v:imagedata r:id="rId1" o:title="orange-bullet"/>
      </v:shape>
    </w:pict>
  </w:numPicBullet>
  <w:numPicBullet w:numPicBulletId="1">
    <w:pict>
      <v:shape id="_x0000_i1041" type="#_x0000_t75" style="width:13.55pt;height:13.55pt" o:bullet="t">
        <v:imagedata r:id="rId2" o:title="orange-bullet"/>
      </v:shape>
    </w:pict>
  </w:numPicBullet>
  <w:abstractNum w:abstractNumId="0" w15:restartNumberingAfterBreak="0">
    <w:nsid w:val="069E78E6"/>
    <w:multiLevelType w:val="hybridMultilevel"/>
    <w:tmpl w:val="5C743D30"/>
    <w:lvl w:ilvl="0" w:tplc="80FA6B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5B2"/>
    <w:multiLevelType w:val="hybridMultilevel"/>
    <w:tmpl w:val="935469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A9"/>
    <w:multiLevelType w:val="hybridMultilevel"/>
    <w:tmpl w:val="D716E4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492"/>
    <w:multiLevelType w:val="hybridMultilevel"/>
    <w:tmpl w:val="2B5E1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0309"/>
    <w:multiLevelType w:val="hybridMultilevel"/>
    <w:tmpl w:val="A3DA546A"/>
    <w:lvl w:ilvl="0" w:tplc="F5462C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42627"/>
    <w:multiLevelType w:val="hybridMultilevel"/>
    <w:tmpl w:val="AA703A2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EC0609"/>
    <w:multiLevelType w:val="hybridMultilevel"/>
    <w:tmpl w:val="BA722C62"/>
    <w:lvl w:ilvl="0" w:tplc="6C28D0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D15C72"/>
    <w:multiLevelType w:val="hybridMultilevel"/>
    <w:tmpl w:val="90487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830F8"/>
    <w:multiLevelType w:val="hybridMultilevel"/>
    <w:tmpl w:val="4DE24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93A9A"/>
    <w:multiLevelType w:val="hybridMultilevel"/>
    <w:tmpl w:val="C5B69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C0F7F"/>
    <w:multiLevelType w:val="hybridMultilevel"/>
    <w:tmpl w:val="ABF69A28"/>
    <w:lvl w:ilvl="0" w:tplc="80FA6B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405"/>
    <w:multiLevelType w:val="hybridMultilevel"/>
    <w:tmpl w:val="2952B2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9587D"/>
    <w:multiLevelType w:val="hybridMultilevel"/>
    <w:tmpl w:val="EC2CE9F4"/>
    <w:lvl w:ilvl="0" w:tplc="F5462C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C35820"/>
    <w:multiLevelType w:val="hybridMultilevel"/>
    <w:tmpl w:val="5B7E8AF2"/>
    <w:lvl w:ilvl="0" w:tplc="F5462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F2246"/>
    <w:multiLevelType w:val="hybridMultilevel"/>
    <w:tmpl w:val="7D2A4A8E"/>
    <w:lvl w:ilvl="0" w:tplc="F5462C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3D"/>
    <w:rsid w:val="00006C8A"/>
    <w:rsid w:val="0001786B"/>
    <w:rsid w:val="00020509"/>
    <w:rsid w:val="00034D0B"/>
    <w:rsid w:val="00070CB7"/>
    <w:rsid w:val="0008376F"/>
    <w:rsid w:val="000A14E1"/>
    <w:rsid w:val="000A719E"/>
    <w:rsid w:val="000B5C00"/>
    <w:rsid w:val="00106D36"/>
    <w:rsid w:val="00115E48"/>
    <w:rsid w:val="00133426"/>
    <w:rsid w:val="001C4A86"/>
    <w:rsid w:val="001F766B"/>
    <w:rsid w:val="002107A0"/>
    <w:rsid w:val="00221A91"/>
    <w:rsid w:val="0023079C"/>
    <w:rsid w:val="002402B1"/>
    <w:rsid w:val="002562AA"/>
    <w:rsid w:val="00265D8C"/>
    <w:rsid w:val="00297055"/>
    <w:rsid w:val="002A2B7A"/>
    <w:rsid w:val="002E4C4E"/>
    <w:rsid w:val="002F2C9A"/>
    <w:rsid w:val="00302ABE"/>
    <w:rsid w:val="00325FAC"/>
    <w:rsid w:val="00346B9B"/>
    <w:rsid w:val="0034770A"/>
    <w:rsid w:val="0035176A"/>
    <w:rsid w:val="003B223F"/>
    <w:rsid w:val="003B5B55"/>
    <w:rsid w:val="003C4F55"/>
    <w:rsid w:val="003D077F"/>
    <w:rsid w:val="003D4B66"/>
    <w:rsid w:val="003E192A"/>
    <w:rsid w:val="003E581B"/>
    <w:rsid w:val="0041050C"/>
    <w:rsid w:val="00410658"/>
    <w:rsid w:val="00433762"/>
    <w:rsid w:val="00434BC9"/>
    <w:rsid w:val="00481BFC"/>
    <w:rsid w:val="004959A6"/>
    <w:rsid w:val="004A150A"/>
    <w:rsid w:val="004C5B24"/>
    <w:rsid w:val="004E30BF"/>
    <w:rsid w:val="005100C1"/>
    <w:rsid w:val="005305FE"/>
    <w:rsid w:val="005328E3"/>
    <w:rsid w:val="00535E0A"/>
    <w:rsid w:val="00537059"/>
    <w:rsid w:val="00551308"/>
    <w:rsid w:val="00557FB2"/>
    <w:rsid w:val="00565985"/>
    <w:rsid w:val="00584A21"/>
    <w:rsid w:val="005A0651"/>
    <w:rsid w:val="005A6C61"/>
    <w:rsid w:val="005B654D"/>
    <w:rsid w:val="005C6271"/>
    <w:rsid w:val="005D2ED2"/>
    <w:rsid w:val="005E34A4"/>
    <w:rsid w:val="005E41E3"/>
    <w:rsid w:val="00601E6F"/>
    <w:rsid w:val="00615A82"/>
    <w:rsid w:val="00616D1B"/>
    <w:rsid w:val="006252D1"/>
    <w:rsid w:val="00644485"/>
    <w:rsid w:val="0065553E"/>
    <w:rsid w:val="00694E2D"/>
    <w:rsid w:val="006B7A46"/>
    <w:rsid w:val="006E4C21"/>
    <w:rsid w:val="006E5132"/>
    <w:rsid w:val="006F2F70"/>
    <w:rsid w:val="00701A17"/>
    <w:rsid w:val="00725242"/>
    <w:rsid w:val="007468A2"/>
    <w:rsid w:val="00761582"/>
    <w:rsid w:val="00762F13"/>
    <w:rsid w:val="007B7A0E"/>
    <w:rsid w:val="007E10FA"/>
    <w:rsid w:val="00814C20"/>
    <w:rsid w:val="008202A1"/>
    <w:rsid w:val="00823D95"/>
    <w:rsid w:val="00844598"/>
    <w:rsid w:val="00854AC6"/>
    <w:rsid w:val="0087132E"/>
    <w:rsid w:val="00891A63"/>
    <w:rsid w:val="008B5864"/>
    <w:rsid w:val="009028C9"/>
    <w:rsid w:val="00903841"/>
    <w:rsid w:val="00906C17"/>
    <w:rsid w:val="00914AC2"/>
    <w:rsid w:val="00946BAA"/>
    <w:rsid w:val="00952C75"/>
    <w:rsid w:val="0098440B"/>
    <w:rsid w:val="009A0460"/>
    <w:rsid w:val="009A6779"/>
    <w:rsid w:val="009A7541"/>
    <w:rsid w:val="009C418B"/>
    <w:rsid w:val="009C7AC0"/>
    <w:rsid w:val="00A354D2"/>
    <w:rsid w:val="00A61549"/>
    <w:rsid w:val="00A657ED"/>
    <w:rsid w:val="00A72B74"/>
    <w:rsid w:val="00A86C14"/>
    <w:rsid w:val="00A9052A"/>
    <w:rsid w:val="00AD0776"/>
    <w:rsid w:val="00AD6409"/>
    <w:rsid w:val="00AE0DA7"/>
    <w:rsid w:val="00AE251E"/>
    <w:rsid w:val="00AE6D16"/>
    <w:rsid w:val="00AF683E"/>
    <w:rsid w:val="00B00EF5"/>
    <w:rsid w:val="00B20979"/>
    <w:rsid w:val="00B2292B"/>
    <w:rsid w:val="00B306C3"/>
    <w:rsid w:val="00B33F66"/>
    <w:rsid w:val="00B35135"/>
    <w:rsid w:val="00B4323D"/>
    <w:rsid w:val="00B7000A"/>
    <w:rsid w:val="00B85919"/>
    <w:rsid w:val="00BB1118"/>
    <w:rsid w:val="00BD3800"/>
    <w:rsid w:val="00BE1C60"/>
    <w:rsid w:val="00BF2881"/>
    <w:rsid w:val="00C31625"/>
    <w:rsid w:val="00C60B18"/>
    <w:rsid w:val="00C67C79"/>
    <w:rsid w:val="00C70C2B"/>
    <w:rsid w:val="00C81CE3"/>
    <w:rsid w:val="00C92358"/>
    <w:rsid w:val="00CA0930"/>
    <w:rsid w:val="00CA4DBB"/>
    <w:rsid w:val="00CB4233"/>
    <w:rsid w:val="00CB6010"/>
    <w:rsid w:val="00CD48B7"/>
    <w:rsid w:val="00D03CA3"/>
    <w:rsid w:val="00D06F1B"/>
    <w:rsid w:val="00D22434"/>
    <w:rsid w:val="00D51F7E"/>
    <w:rsid w:val="00D57557"/>
    <w:rsid w:val="00D67F3B"/>
    <w:rsid w:val="00D97F09"/>
    <w:rsid w:val="00DA33F2"/>
    <w:rsid w:val="00DC375B"/>
    <w:rsid w:val="00DC501B"/>
    <w:rsid w:val="00DC6B62"/>
    <w:rsid w:val="00DE62AA"/>
    <w:rsid w:val="00E127D9"/>
    <w:rsid w:val="00E35D72"/>
    <w:rsid w:val="00E51236"/>
    <w:rsid w:val="00E82626"/>
    <w:rsid w:val="00EA4DB2"/>
    <w:rsid w:val="00EA5FE9"/>
    <w:rsid w:val="00EC1CD8"/>
    <w:rsid w:val="00EE4337"/>
    <w:rsid w:val="00EE4A81"/>
    <w:rsid w:val="00F45111"/>
    <w:rsid w:val="00F70161"/>
    <w:rsid w:val="00F802B3"/>
    <w:rsid w:val="00FA12D2"/>
    <w:rsid w:val="00FA7773"/>
    <w:rsid w:val="00FC6241"/>
    <w:rsid w:val="00FF24E2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242A"/>
  <w15:chartTrackingRefBased/>
  <w15:docId w15:val="{49693BEE-17F6-4358-93E4-E39A823C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C2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  <w:rPr>
      <w:rFonts w:eastAsia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35E0A"/>
    <w:pPr>
      <w:tabs>
        <w:tab w:val="center" w:pos="4680"/>
        <w:tab w:val="right" w:pos="9360"/>
      </w:tabs>
    </w:pPr>
    <w:rPr>
      <w:rFonts w:eastAsia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35E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35E0A"/>
    <w:pPr>
      <w:tabs>
        <w:tab w:val="center" w:pos="4680"/>
        <w:tab w:val="right" w:pos="9360"/>
      </w:tabs>
    </w:pPr>
    <w:rPr>
      <w:rFonts w:eastAsia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35E0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0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Indent">
    <w:name w:val="Normal Indent"/>
    <w:basedOn w:val="Normal"/>
    <w:link w:val="NormalIndentChar"/>
    <w:uiPriority w:val="4"/>
    <w:qFormat/>
    <w:rsid w:val="00EC1CD8"/>
    <w:pPr>
      <w:spacing w:line="300" w:lineRule="exact"/>
      <w:ind w:firstLine="284"/>
    </w:pPr>
    <w:rPr>
      <w:rFonts w:ascii="Arial" w:eastAsia="Corbel" w:hAnsi="Arial"/>
      <w:sz w:val="22"/>
      <w:szCs w:val="22"/>
      <w:lang w:val="en-GB"/>
    </w:rPr>
  </w:style>
  <w:style w:type="character" w:customStyle="1" w:styleId="NormalIndentChar">
    <w:name w:val="Normal Indent Char"/>
    <w:link w:val="NormalIndent"/>
    <w:uiPriority w:val="4"/>
    <w:rsid w:val="00EC1CD8"/>
    <w:rPr>
      <w:rFonts w:ascii="Arial" w:eastAsia="Corbel" w:hAnsi="Arial" w:cs="Times New Roman"/>
      <w:lang w:val="en-GB"/>
    </w:rPr>
  </w:style>
  <w:style w:type="character" w:customStyle="1" w:styleId="w8qarf">
    <w:name w:val="w8qarf"/>
    <w:basedOn w:val="DefaultParagraphFont"/>
    <w:rsid w:val="00433762"/>
  </w:style>
  <w:style w:type="character" w:customStyle="1" w:styleId="lrzxr">
    <w:name w:val="lrzxr"/>
    <w:basedOn w:val="DefaultParagraphFont"/>
    <w:rsid w:val="00433762"/>
  </w:style>
  <w:style w:type="character" w:styleId="Hyperlink">
    <w:name w:val="Hyperlink"/>
    <w:basedOn w:val="DefaultParagraphFont"/>
    <w:uiPriority w:val="99"/>
    <w:unhideWhenUsed/>
    <w:rsid w:val="00DC501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660C-9675-5849-A8DA-FF520F8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 Lopez</cp:lastModifiedBy>
  <cp:revision>15</cp:revision>
  <cp:lastPrinted>2018-03-08T21:49:00Z</cp:lastPrinted>
  <dcterms:created xsi:type="dcterms:W3CDTF">2020-03-27T02:19:00Z</dcterms:created>
  <dcterms:modified xsi:type="dcterms:W3CDTF">2020-04-27T18:21:00Z</dcterms:modified>
</cp:coreProperties>
</file>